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35B" w:rsidRDefault="004E3907" w:rsidP="007E4F4E">
      <w:pPr>
        <w:spacing w:after="0"/>
        <w:jc w:val="right"/>
        <w:rPr>
          <w:rFonts w:ascii="Calibri" w:eastAsia="Calibri" w:hAnsi="Calibri" w:cs="Calibri"/>
          <w:color w:val="7030A0"/>
          <w:sz w:val="36"/>
          <w:szCs w:val="36"/>
          <w:lang w:val="es-ES"/>
        </w:rPr>
      </w:pPr>
      <w:r w:rsidRPr="007E4F4E">
        <w:rPr>
          <w:rFonts w:ascii="Calibri" w:eastAsia="Calibri" w:hAnsi="Calibri" w:cs="Calibri"/>
          <w:color w:val="7030A0"/>
          <w:sz w:val="36"/>
          <w:szCs w:val="36"/>
          <w:lang w:val="es-ES"/>
        </w:rPr>
        <w:t>L</w:t>
      </w:r>
      <w:r w:rsidR="0063532E" w:rsidRPr="007E4F4E">
        <w:rPr>
          <w:rFonts w:ascii="Calibri" w:eastAsia="Calibri" w:hAnsi="Calibri" w:cs="Calibri"/>
          <w:color w:val="7030A0"/>
          <w:sz w:val="36"/>
          <w:szCs w:val="36"/>
          <w:lang w:val="es-ES"/>
        </w:rPr>
        <w:t xml:space="preserve">a </w:t>
      </w:r>
      <w:r w:rsidR="00A15F75" w:rsidRPr="007E4F4E">
        <w:rPr>
          <w:rFonts w:ascii="Calibri" w:eastAsia="Calibri" w:hAnsi="Calibri" w:cs="Calibri"/>
          <w:color w:val="7030A0"/>
          <w:sz w:val="36"/>
          <w:szCs w:val="36"/>
          <w:lang w:val="es-ES"/>
        </w:rPr>
        <w:t xml:space="preserve">práctica </w:t>
      </w:r>
      <w:r w:rsidR="00286049" w:rsidRPr="007E4F4E">
        <w:rPr>
          <w:rFonts w:ascii="Calibri" w:eastAsia="Calibri" w:hAnsi="Calibri" w:cs="Calibri"/>
          <w:color w:val="7030A0"/>
          <w:sz w:val="36"/>
          <w:szCs w:val="36"/>
          <w:lang w:val="es-ES"/>
        </w:rPr>
        <w:t xml:space="preserve">interdisciplinaria </w:t>
      </w:r>
      <w:r w:rsidR="0063532E" w:rsidRPr="007E4F4E">
        <w:rPr>
          <w:rFonts w:ascii="Calibri" w:eastAsia="Calibri" w:hAnsi="Calibri" w:cs="Calibri"/>
          <w:color w:val="7030A0"/>
          <w:sz w:val="36"/>
          <w:szCs w:val="36"/>
          <w:lang w:val="es-ES"/>
        </w:rPr>
        <w:t xml:space="preserve">aplicada al </w:t>
      </w:r>
      <w:r w:rsidR="00286049" w:rsidRPr="007E4F4E">
        <w:rPr>
          <w:rFonts w:ascii="Calibri" w:eastAsia="Calibri" w:hAnsi="Calibri" w:cs="Calibri"/>
          <w:color w:val="7030A0"/>
          <w:sz w:val="36"/>
          <w:szCs w:val="36"/>
          <w:lang w:val="es-ES"/>
        </w:rPr>
        <w:t>estudio de la comunicación y la información mediada por tecnología digital</w:t>
      </w:r>
    </w:p>
    <w:p w:rsidR="007E4F4E" w:rsidRDefault="007E4F4E" w:rsidP="007E4F4E">
      <w:pPr>
        <w:spacing w:after="0"/>
        <w:jc w:val="right"/>
        <w:rPr>
          <w:rFonts w:ascii="Calibri" w:eastAsia="Calibri" w:hAnsi="Calibri" w:cs="Calibri"/>
          <w:i/>
          <w:color w:val="7030A0"/>
          <w:sz w:val="28"/>
          <w:szCs w:val="36"/>
          <w:lang w:val="es-ES"/>
        </w:rPr>
      </w:pPr>
    </w:p>
    <w:p w:rsidR="007E4F4E" w:rsidRPr="00463345" w:rsidRDefault="00B50139" w:rsidP="007E4F4E">
      <w:pPr>
        <w:spacing w:after="0"/>
        <w:jc w:val="right"/>
        <w:rPr>
          <w:rFonts w:ascii="Calibri" w:eastAsia="Calibri" w:hAnsi="Calibri" w:cs="Calibri"/>
          <w:i/>
          <w:color w:val="7030A0"/>
          <w:sz w:val="28"/>
          <w:szCs w:val="36"/>
          <w:lang w:val="en-US"/>
        </w:rPr>
      </w:pPr>
      <w:r w:rsidRPr="00463345">
        <w:rPr>
          <w:rFonts w:eastAsia="Calibri" w:cs="Calibri"/>
          <w:i/>
          <w:color w:val="7030A0"/>
          <w:sz w:val="28"/>
          <w:szCs w:val="36"/>
          <w:lang w:val="en-US"/>
        </w:rPr>
        <w:t>Interdisciplinary practice applied to the study of communication and digital technology-mediated information</w:t>
      </w:r>
    </w:p>
    <w:p w:rsidR="00BF72AD" w:rsidRPr="00463345" w:rsidRDefault="00BF72AD" w:rsidP="00AA08A4">
      <w:pPr>
        <w:spacing w:after="0" w:line="240" w:lineRule="auto"/>
        <w:jc w:val="center"/>
        <w:rPr>
          <w:rFonts w:ascii="Arial" w:eastAsia="Times New Roman" w:hAnsi="Arial" w:cs="Arial"/>
          <w:bCs/>
          <w:i/>
          <w:iCs/>
          <w:color w:val="000000"/>
          <w:sz w:val="24"/>
          <w:szCs w:val="24"/>
          <w:lang w:val="en-US" w:eastAsia="es-MX"/>
        </w:rPr>
      </w:pPr>
    </w:p>
    <w:p w:rsidR="00AA08A4" w:rsidRDefault="00AA08A4" w:rsidP="00AA08A4">
      <w:pPr>
        <w:spacing w:after="0" w:line="240" w:lineRule="auto"/>
        <w:jc w:val="center"/>
        <w:rPr>
          <w:rFonts w:ascii="Arial" w:eastAsia="Times New Roman" w:hAnsi="Arial" w:cs="Arial"/>
          <w:b/>
          <w:bCs/>
          <w:iCs/>
          <w:color w:val="767171" w:themeColor="background2" w:themeShade="80"/>
          <w:sz w:val="24"/>
          <w:szCs w:val="24"/>
          <w:lang w:val="en-US" w:eastAsia="es-MX"/>
        </w:rPr>
      </w:pPr>
    </w:p>
    <w:p w:rsidR="00AA08A4" w:rsidRDefault="00AA08A4" w:rsidP="00AA08A4">
      <w:pPr>
        <w:spacing w:after="0" w:line="240" w:lineRule="auto"/>
        <w:jc w:val="center"/>
        <w:rPr>
          <w:rFonts w:ascii="Arial" w:eastAsia="Times New Roman" w:hAnsi="Arial" w:cs="Arial"/>
          <w:b/>
          <w:bCs/>
          <w:iCs/>
          <w:color w:val="767171" w:themeColor="background2" w:themeShade="80"/>
          <w:sz w:val="24"/>
          <w:szCs w:val="24"/>
          <w:lang w:val="en-US" w:eastAsia="es-MX"/>
        </w:rPr>
      </w:pPr>
    </w:p>
    <w:p w:rsidR="008F235B" w:rsidRPr="007E4F4E" w:rsidRDefault="00C863DC" w:rsidP="00E75B48">
      <w:pPr>
        <w:spacing w:after="0" w:line="240" w:lineRule="auto"/>
        <w:jc w:val="right"/>
        <w:rPr>
          <w:rFonts w:ascii="Calibri" w:eastAsia="Calibri" w:hAnsi="Calibri" w:cs="Calibri"/>
          <w:b/>
          <w:sz w:val="24"/>
          <w:szCs w:val="24"/>
          <w:lang w:val="es-ES"/>
        </w:rPr>
      </w:pPr>
      <w:r w:rsidRPr="007E4F4E">
        <w:rPr>
          <w:rFonts w:ascii="Calibri" w:eastAsia="Calibri" w:hAnsi="Calibri" w:cs="Calibri"/>
          <w:b/>
          <w:sz w:val="24"/>
          <w:szCs w:val="24"/>
          <w:lang w:val="es-ES"/>
        </w:rPr>
        <w:t>G</w:t>
      </w:r>
      <w:r w:rsidR="008F235B" w:rsidRPr="007E4F4E">
        <w:rPr>
          <w:rFonts w:ascii="Calibri" w:eastAsia="Calibri" w:hAnsi="Calibri" w:cs="Calibri"/>
          <w:b/>
          <w:sz w:val="24"/>
          <w:szCs w:val="24"/>
          <w:lang w:val="es-ES"/>
        </w:rPr>
        <w:t>ustavo León Duarte</w:t>
      </w:r>
      <w:r w:rsidR="007E4F4E">
        <w:rPr>
          <w:rFonts w:ascii="Calibri" w:eastAsia="Calibri" w:hAnsi="Calibri" w:cs="Calibri"/>
          <w:b/>
          <w:sz w:val="24"/>
          <w:szCs w:val="24"/>
          <w:lang w:val="es-ES"/>
        </w:rPr>
        <w:br/>
      </w:r>
      <w:r w:rsidR="007E4F4E" w:rsidRPr="007E4F4E">
        <w:rPr>
          <w:rFonts w:ascii="Calibri" w:eastAsia="Times New Roman" w:hAnsi="Calibri" w:cs="Times New Roman"/>
          <w:sz w:val="24"/>
          <w:szCs w:val="24"/>
          <w:lang w:val="es-ES_tradnl" w:eastAsia="es-ES"/>
        </w:rPr>
        <w:t>Universidad de Sonora</w:t>
      </w:r>
      <w:r w:rsidR="00463345">
        <w:rPr>
          <w:rFonts w:ascii="Calibri" w:eastAsia="Calibri" w:hAnsi="Calibri" w:cs="Calibri"/>
          <w:iCs/>
          <w:sz w:val="24"/>
          <w:lang w:val="es-ES"/>
        </w:rPr>
        <w:t>, México</w:t>
      </w:r>
      <w:bookmarkStart w:id="0" w:name="_GoBack"/>
      <w:bookmarkEnd w:id="0"/>
    </w:p>
    <w:p w:rsidR="00EA4758" w:rsidRDefault="000A33AE" w:rsidP="00E75B48">
      <w:pPr>
        <w:spacing w:after="0" w:line="240" w:lineRule="auto"/>
        <w:jc w:val="right"/>
        <w:rPr>
          <w:rFonts w:ascii="Arial" w:eastAsia="Times New Roman" w:hAnsi="Arial" w:cs="Arial"/>
          <w:bCs/>
          <w:iCs/>
          <w:color w:val="000000"/>
          <w:sz w:val="24"/>
          <w:szCs w:val="24"/>
          <w:lang w:eastAsia="es-MX"/>
        </w:rPr>
      </w:pPr>
      <w:hyperlink r:id="rId8" w:history="1">
        <w:r w:rsidR="00EA4758" w:rsidRPr="007E4F4E">
          <w:rPr>
            <w:rStyle w:val="Hipervnculo"/>
            <w:rFonts w:ascii="Calibri" w:eastAsia="Calibri" w:hAnsi="Calibri" w:cs="Calibri"/>
            <w:color w:val="FF0000"/>
            <w:sz w:val="24"/>
            <w:u w:val="none"/>
          </w:rPr>
          <w:t>gustavoadolfoleon@gmail.com</w:t>
        </w:r>
      </w:hyperlink>
    </w:p>
    <w:p w:rsidR="00EA4758" w:rsidRDefault="00EA4758" w:rsidP="00E75B48">
      <w:pPr>
        <w:spacing w:after="0" w:line="240" w:lineRule="auto"/>
        <w:jc w:val="right"/>
        <w:rPr>
          <w:rFonts w:ascii="Arial" w:eastAsia="Times New Roman" w:hAnsi="Arial" w:cs="Arial"/>
          <w:bCs/>
          <w:iCs/>
          <w:color w:val="000000"/>
          <w:sz w:val="24"/>
          <w:szCs w:val="24"/>
          <w:lang w:eastAsia="es-MX"/>
        </w:rPr>
      </w:pPr>
    </w:p>
    <w:p w:rsidR="00EA4758" w:rsidRPr="00881D53" w:rsidRDefault="00EA4758" w:rsidP="00E75B48">
      <w:pPr>
        <w:spacing w:after="0" w:line="240" w:lineRule="auto"/>
        <w:jc w:val="right"/>
        <w:rPr>
          <w:rFonts w:ascii="Arial" w:eastAsia="Times New Roman" w:hAnsi="Arial" w:cs="Arial"/>
          <w:bCs/>
          <w:iCs/>
          <w:color w:val="000000"/>
          <w:sz w:val="24"/>
          <w:szCs w:val="24"/>
          <w:lang w:eastAsia="es-MX"/>
        </w:rPr>
      </w:pPr>
    </w:p>
    <w:p w:rsidR="00AA08A4" w:rsidRDefault="00AA08A4" w:rsidP="00E75B48">
      <w:pPr>
        <w:spacing w:after="0" w:line="480" w:lineRule="auto"/>
        <w:jc w:val="both"/>
        <w:rPr>
          <w:rFonts w:ascii="Arial" w:eastAsia="Times New Roman" w:hAnsi="Arial" w:cs="Arial"/>
          <w:b/>
          <w:bCs/>
          <w:color w:val="000000"/>
          <w:sz w:val="24"/>
          <w:szCs w:val="24"/>
          <w:lang w:eastAsia="es-MX"/>
        </w:rPr>
      </w:pPr>
    </w:p>
    <w:p w:rsidR="00A2712F" w:rsidRPr="00881D53" w:rsidRDefault="00A2712F" w:rsidP="00E75B48">
      <w:pPr>
        <w:spacing w:after="0" w:line="480" w:lineRule="auto"/>
        <w:jc w:val="both"/>
        <w:rPr>
          <w:rFonts w:ascii="Arial" w:eastAsia="Times New Roman" w:hAnsi="Arial" w:cs="Arial"/>
          <w:b/>
          <w:bCs/>
          <w:color w:val="000000"/>
          <w:sz w:val="24"/>
          <w:szCs w:val="24"/>
          <w:lang w:eastAsia="es-MX"/>
        </w:rPr>
      </w:pPr>
      <w:r w:rsidRPr="007E4F4E">
        <w:rPr>
          <w:rFonts w:ascii="Calibri" w:eastAsia="Calibri" w:hAnsi="Calibri" w:cs="Calibri"/>
          <w:color w:val="7030A0"/>
          <w:sz w:val="28"/>
          <w:szCs w:val="28"/>
        </w:rPr>
        <w:t>Resumen</w:t>
      </w:r>
    </w:p>
    <w:p w:rsidR="00594B3E" w:rsidRPr="007E4F4E" w:rsidRDefault="00A2712F" w:rsidP="007E4F4E">
      <w:pPr>
        <w:spacing w:after="0" w:line="360" w:lineRule="auto"/>
        <w:jc w:val="both"/>
        <w:rPr>
          <w:rFonts w:ascii="Times New Roman" w:eastAsia="Arial Unicode MS" w:hAnsi="Times New Roman" w:cs="Times New Roman"/>
          <w:color w:val="000000" w:themeColor="text1"/>
          <w:sz w:val="24"/>
          <w:szCs w:val="24"/>
        </w:rPr>
      </w:pPr>
      <w:r w:rsidRPr="007E4F4E">
        <w:rPr>
          <w:rFonts w:ascii="Times New Roman" w:eastAsia="Arial Unicode MS" w:hAnsi="Times New Roman" w:cs="Times New Roman"/>
          <w:color w:val="000000" w:themeColor="text1"/>
          <w:sz w:val="24"/>
          <w:szCs w:val="24"/>
        </w:rPr>
        <w:t>¿Cuándo y por</w:t>
      </w:r>
      <w:r w:rsidR="00AA08A4" w:rsidRPr="007E4F4E">
        <w:rPr>
          <w:rFonts w:ascii="Times New Roman" w:eastAsia="Arial Unicode MS" w:hAnsi="Times New Roman" w:cs="Times New Roman"/>
          <w:color w:val="000000" w:themeColor="text1"/>
          <w:sz w:val="24"/>
          <w:szCs w:val="24"/>
        </w:rPr>
        <w:t xml:space="preserve"> </w:t>
      </w:r>
      <w:r w:rsidRPr="007E4F4E">
        <w:rPr>
          <w:rFonts w:ascii="Times New Roman" w:eastAsia="Arial Unicode MS" w:hAnsi="Times New Roman" w:cs="Times New Roman"/>
          <w:color w:val="000000" w:themeColor="text1"/>
          <w:sz w:val="24"/>
          <w:szCs w:val="24"/>
        </w:rPr>
        <w:t xml:space="preserve">qué es necesaria la aplicación de una perspectiva de investigación interdisciplinaria en el estudio de la comunicación? ¿Cuáles son y en qué consisten los pasos teóricos esenciales para implementar una perspectiva de investigación de esta naturaleza? Este artículo aspira a responder estos y otros cuestionamientos a la vez que los lleva a la práctica </w:t>
      </w:r>
      <w:r w:rsidR="00594B3E" w:rsidRPr="007E4F4E">
        <w:rPr>
          <w:rFonts w:ascii="Times New Roman" w:eastAsia="Arial Unicode MS" w:hAnsi="Times New Roman" w:cs="Times New Roman"/>
          <w:color w:val="000000" w:themeColor="text1"/>
          <w:sz w:val="24"/>
          <w:szCs w:val="24"/>
        </w:rPr>
        <w:t>abordando</w:t>
      </w:r>
      <w:r w:rsidRPr="007E4F4E">
        <w:rPr>
          <w:rFonts w:ascii="Times New Roman" w:eastAsia="Arial Unicode MS" w:hAnsi="Times New Roman" w:cs="Times New Roman"/>
          <w:color w:val="000000" w:themeColor="text1"/>
          <w:sz w:val="24"/>
          <w:szCs w:val="24"/>
        </w:rPr>
        <w:t xml:space="preserve"> un problema </w:t>
      </w:r>
      <w:r w:rsidR="009E32E6" w:rsidRPr="007E4F4E">
        <w:rPr>
          <w:rFonts w:ascii="Times New Roman" w:eastAsia="Arial Unicode MS" w:hAnsi="Times New Roman" w:cs="Times New Roman"/>
          <w:color w:val="000000" w:themeColor="text1"/>
          <w:sz w:val="24"/>
          <w:szCs w:val="24"/>
        </w:rPr>
        <w:t xml:space="preserve">social </w:t>
      </w:r>
      <w:r w:rsidR="00594B3E" w:rsidRPr="007E4F4E">
        <w:rPr>
          <w:rFonts w:ascii="Times New Roman" w:eastAsia="Arial Unicode MS" w:hAnsi="Times New Roman" w:cs="Times New Roman"/>
          <w:color w:val="000000" w:themeColor="text1"/>
          <w:sz w:val="24"/>
          <w:szCs w:val="24"/>
        </w:rPr>
        <w:t xml:space="preserve">y comunicacional </w:t>
      </w:r>
      <w:r w:rsidRPr="007E4F4E">
        <w:rPr>
          <w:rFonts w:ascii="Times New Roman" w:eastAsia="Arial Unicode MS" w:hAnsi="Times New Roman" w:cs="Times New Roman"/>
          <w:color w:val="000000" w:themeColor="text1"/>
          <w:sz w:val="24"/>
          <w:szCs w:val="24"/>
        </w:rPr>
        <w:t>complejo</w:t>
      </w:r>
      <w:r w:rsidR="00594B3E" w:rsidRPr="007E4F4E">
        <w:rPr>
          <w:rFonts w:ascii="Times New Roman" w:eastAsia="Arial Unicode MS" w:hAnsi="Times New Roman" w:cs="Times New Roman"/>
          <w:color w:val="000000" w:themeColor="text1"/>
          <w:sz w:val="24"/>
          <w:szCs w:val="24"/>
        </w:rPr>
        <w:t>.</w:t>
      </w:r>
      <w:r w:rsidR="007E4F4E">
        <w:rPr>
          <w:rFonts w:ascii="Times New Roman" w:eastAsia="Arial Unicode MS" w:hAnsi="Times New Roman" w:cs="Times New Roman"/>
          <w:color w:val="000000" w:themeColor="text1"/>
          <w:sz w:val="24"/>
          <w:szCs w:val="24"/>
        </w:rPr>
        <w:br/>
      </w:r>
    </w:p>
    <w:p w:rsidR="00B116E8" w:rsidRDefault="007E4F4E" w:rsidP="00E75B48">
      <w:pPr>
        <w:spacing w:after="0" w:line="480" w:lineRule="auto"/>
        <w:jc w:val="both"/>
        <w:rPr>
          <w:rFonts w:ascii="Arial" w:eastAsia="Arial Unicode MS" w:hAnsi="Arial" w:cs="Arial"/>
          <w:color w:val="000000" w:themeColor="text1"/>
          <w:sz w:val="24"/>
          <w:szCs w:val="24"/>
        </w:rPr>
      </w:pPr>
      <w:r w:rsidRPr="007E4F4E">
        <w:rPr>
          <w:rFonts w:ascii="Calibri" w:eastAsia="Calibri" w:hAnsi="Calibri" w:cs="Calibri"/>
          <w:color w:val="7030A0"/>
          <w:sz w:val="28"/>
          <w:szCs w:val="28"/>
        </w:rPr>
        <w:t>Palabras clave:</w:t>
      </w:r>
      <w:r>
        <w:rPr>
          <w:rFonts w:ascii="Arial" w:eastAsia="Arial Unicode MS" w:hAnsi="Arial" w:cs="Arial"/>
          <w:b/>
          <w:color w:val="000000" w:themeColor="text1"/>
          <w:sz w:val="24"/>
          <w:szCs w:val="24"/>
        </w:rPr>
        <w:t xml:space="preserve"> </w:t>
      </w:r>
      <w:proofErr w:type="spellStart"/>
      <w:r w:rsidRPr="007E4F4E">
        <w:rPr>
          <w:rFonts w:ascii="Times New Roman" w:eastAsia="Arial Unicode MS" w:hAnsi="Times New Roman" w:cs="Times New Roman"/>
          <w:color w:val="000000" w:themeColor="text1"/>
          <w:sz w:val="24"/>
          <w:szCs w:val="24"/>
        </w:rPr>
        <w:t>interdisciplina</w:t>
      </w:r>
      <w:proofErr w:type="spellEnd"/>
      <w:r w:rsidRPr="007E4F4E">
        <w:rPr>
          <w:rFonts w:ascii="Times New Roman" w:eastAsia="Arial Unicode MS" w:hAnsi="Times New Roman" w:cs="Times New Roman"/>
          <w:color w:val="000000" w:themeColor="text1"/>
          <w:sz w:val="24"/>
          <w:szCs w:val="24"/>
        </w:rPr>
        <w:t>, teoría de la comunicación, investigación de la comunicación.</w:t>
      </w:r>
    </w:p>
    <w:p w:rsidR="00B116E8" w:rsidRPr="00463345" w:rsidRDefault="006C2FD0" w:rsidP="007E4F4E">
      <w:pPr>
        <w:spacing w:after="0"/>
        <w:jc w:val="right"/>
        <w:rPr>
          <w:rFonts w:ascii="Arial" w:eastAsia="Times New Roman" w:hAnsi="Arial" w:cs="Arial"/>
          <w:b/>
          <w:bCs/>
          <w:i/>
          <w:iCs/>
          <w:sz w:val="24"/>
          <w:szCs w:val="24"/>
          <w:lang w:eastAsia="es-MX"/>
        </w:rPr>
      </w:pPr>
      <w:r w:rsidRPr="00881D53">
        <w:rPr>
          <w:rFonts w:ascii="Arial" w:eastAsia="Arial Unicode MS" w:hAnsi="Arial" w:cs="Arial"/>
          <w:color w:val="000000" w:themeColor="text1"/>
          <w:sz w:val="24"/>
          <w:szCs w:val="24"/>
        </w:rPr>
        <w:t xml:space="preserve"> </w:t>
      </w:r>
    </w:p>
    <w:p w:rsidR="00163F4D" w:rsidRPr="00463345" w:rsidRDefault="00163F4D" w:rsidP="00E75B48">
      <w:pPr>
        <w:spacing w:after="0" w:line="480" w:lineRule="auto"/>
        <w:jc w:val="both"/>
        <w:rPr>
          <w:rFonts w:ascii="Calibri" w:eastAsia="Calibri" w:hAnsi="Calibri" w:cs="Calibri"/>
          <w:color w:val="7030A0"/>
          <w:sz w:val="28"/>
          <w:szCs w:val="28"/>
          <w:lang w:val="en-US"/>
        </w:rPr>
      </w:pPr>
      <w:r w:rsidRPr="00463345">
        <w:rPr>
          <w:rFonts w:ascii="Calibri" w:eastAsia="Calibri" w:hAnsi="Calibri" w:cs="Calibri"/>
          <w:color w:val="7030A0"/>
          <w:sz w:val="28"/>
          <w:szCs w:val="28"/>
          <w:lang w:val="en-US"/>
        </w:rPr>
        <w:t>Abstract</w:t>
      </w:r>
    </w:p>
    <w:p w:rsidR="00B50139" w:rsidRPr="00463345" w:rsidRDefault="00B50139" w:rsidP="00B50139">
      <w:pPr>
        <w:spacing w:after="0" w:line="360" w:lineRule="auto"/>
        <w:jc w:val="both"/>
        <w:rPr>
          <w:lang w:val="en-US"/>
        </w:rPr>
      </w:pPr>
      <w:r w:rsidRPr="00463345">
        <w:rPr>
          <w:rFonts w:ascii="Times New Roman" w:eastAsia="Arial Unicode MS" w:hAnsi="Times New Roman" w:cs="Times New Roman"/>
          <w:color w:val="000000" w:themeColor="text1"/>
          <w:sz w:val="24"/>
          <w:szCs w:val="24"/>
          <w:lang w:val="en-US"/>
        </w:rPr>
        <w:t>When and why is necessary the application of a perspective of interdisciplinary research in the study of communication? What are and what are the essential theoretical steps to implement a perspective of research of this nature? This article aims to answer these and at the same time leads inquiries to practice addressing a social problem and communication complex.</w:t>
      </w:r>
    </w:p>
    <w:p w:rsidR="00B50139" w:rsidRPr="00463345" w:rsidRDefault="00B50139" w:rsidP="00B50139">
      <w:pPr>
        <w:spacing w:after="0" w:line="360" w:lineRule="auto"/>
        <w:jc w:val="both"/>
        <w:rPr>
          <w:rFonts w:ascii="Times New Roman" w:eastAsia="Arial Unicode MS" w:hAnsi="Times New Roman" w:cs="Times New Roman"/>
          <w:color w:val="000000" w:themeColor="text1"/>
          <w:sz w:val="24"/>
          <w:szCs w:val="24"/>
          <w:lang w:val="en-US"/>
        </w:rPr>
      </w:pPr>
    </w:p>
    <w:p w:rsidR="007E4F4E" w:rsidRPr="00463345" w:rsidRDefault="00B50139" w:rsidP="00B50139">
      <w:pPr>
        <w:spacing w:after="0" w:line="480" w:lineRule="auto"/>
        <w:rPr>
          <w:rFonts w:ascii="Times New Roman" w:eastAsia="Arial Unicode MS" w:hAnsi="Times New Roman" w:cs="Times New Roman"/>
          <w:color w:val="000000" w:themeColor="text1"/>
          <w:sz w:val="24"/>
          <w:szCs w:val="24"/>
          <w:lang w:val="en-US"/>
        </w:rPr>
      </w:pPr>
      <w:r w:rsidRPr="00463345">
        <w:rPr>
          <w:rFonts w:eastAsia="Calibri" w:cs="Calibri"/>
          <w:color w:val="7030A0"/>
          <w:sz w:val="28"/>
          <w:szCs w:val="28"/>
          <w:lang w:val="en-US"/>
        </w:rPr>
        <w:t>Key words:</w:t>
      </w:r>
      <w:r>
        <w:rPr>
          <w:rFonts w:ascii="Arial" w:eastAsia="Arial Unicode MS" w:hAnsi="Arial" w:cs="Arial"/>
          <w:b/>
          <w:color w:val="000000" w:themeColor="text1"/>
          <w:sz w:val="24"/>
          <w:szCs w:val="24"/>
          <w:lang w:val="en-US"/>
        </w:rPr>
        <w:t xml:space="preserve"> </w:t>
      </w:r>
      <w:r w:rsidRPr="00463345">
        <w:rPr>
          <w:rFonts w:ascii="Times New Roman" w:eastAsia="Arial Unicode MS" w:hAnsi="Times New Roman" w:cs="Times New Roman"/>
          <w:color w:val="000000" w:themeColor="text1"/>
          <w:sz w:val="24"/>
          <w:szCs w:val="24"/>
          <w:lang w:val="en-US"/>
        </w:rPr>
        <w:t>iinterdisciplinarity, theory of communication, communication research.</w:t>
      </w:r>
    </w:p>
    <w:p w:rsidR="00B17DA1" w:rsidRDefault="00B17DA1" w:rsidP="00B17DA1">
      <w:pPr>
        <w:spacing w:after="0" w:line="480" w:lineRule="auto"/>
        <w:rPr>
          <w:rFonts w:ascii="Times New Roman" w:eastAsia="Arial Unicode MS" w:hAnsi="Times New Roman" w:cs="Times New Roman"/>
          <w:color w:val="000000" w:themeColor="text1"/>
          <w:sz w:val="24"/>
          <w:szCs w:val="24"/>
        </w:rPr>
      </w:pPr>
      <w:r w:rsidRPr="00C97452">
        <w:rPr>
          <w:rFonts w:ascii="Times New Roman" w:hAnsi="Times New Roman" w:cs="Times New Roman"/>
          <w:b/>
          <w:sz w:val="24"/>
        </w:rPr>
        <w:lastRenderedPageBreak/>
        <w:t>Fecha recepción:</w:t>
      </w:r>
      <w:r w:rsidRPr="00C97452">
        <w:rPr>
          <w:rFonts w:ascii="Times New Roman" w:hAnsi="Times New Roman" w:cs="Times New Roman"/>
          <w:sz w:val="24"/>
        </w:rPr>
        <w:t xml:space="preserve">   </w:t>
      </w:r>
      <w:r w:rsidR="000735BC">
        <w:rPr>
          <w:rFonts w:ascii="Times New Roman" w:hAnsi="Times New Roman" w:cs="Times New Roman"/>
          <w:sz w:val="24"/>
        </w:rPr>
        <w:t>Febrero</w:t>
      </w:r>
      <w:r w:rsidRPr="00C97452">
        <w:rPr>
          <w:rFonts w:ascii="Times New Roman" w:hAnsi="Times New Roman" w:cs="Times New Roman"/>
          <w:sz w:val="24"/>
        </w:rPr>
        <w:t xml:space="preserve"> 2015          </w:t>
      </w:r>
      <w:r w:rsidRPr="00C97452">
        <w:rPr>
          <w:rFonts w:ascii="Times New Roman" w:hAnsi="Times New Roman" w:cs="Times New Roman"/>
          <w:b/>
          <w:sz w:val="24"/>
        </w:rPr>
        <w:t>Fecha aceptación:</w:t>
      </w:r>
      <w:r w:rsidRPr="00C97452">
        <w:rPr>
          <w:rFonts w:ascii="Times New Roman" w:hAnsi="Times New Roman" w:cs="Times New Roman"/>
          <w:sz w:val="24"/>
        </w:rPr>
        <w:t xml:space="preserve"> </w:t>
      </w:r>
      <w:r>
        <w:rPr>
          <w:rFonts w:ascii="Times New Roman" w:hAnsi="Times New Roman" w:cs="Times New Roman"/>
          <w:sz w:val="24"/>
        </w:rPr>
        <w:t xml:space="preserve">Julio </w:t>
      </w:r>
      <w:r w:rsidRPr="00C97452">
        <w:rPr>
          <w:rFonts w:ascii="Times New Roman" w:hAnsi="Times New Roman" w:cs="Times New Roman"/>
          <w:sz w:val="24"/>
        </w:rPr>
        <w:t xml:space="preserve"> 2015</w:t>
      </w:r>
      <w:r w:rsidR="000A33AE">
        <w:rPr>
          <w:rFonts w:ascii="Times New Roman" w:hAnsi="Times New Roman"/>
        </w:rPr>
        <w:pict>
          <v:rect id="_x0000_i1025" style="width:0;height:1.5pt" o:hralign="center" o:hrstd="t" o:hr="t" fillcolor="#a0a0a0" stroked="f"/>
        </w:pict>
      </w:r>
    </w:p>
    <w:p w:rsidR="00B50139" w:rsidRDefault="00B50139" w:rsidP="007E4F4E">
      <w:pPr>
        <w:spacing w:after="0" w:line="480" w:lineRule="auto"/>
        <w:rPr>
          <w:rFonts w:ascii="Calibri" w:eastAsia="Calibri" w:hAnsi="Calibri" w:cs="Calibri"/>
          <w:color w:val="7030A0"/>
          <w:sz w:val="28"/>
          <w:szCs w:val="28"/>
        </w:rPr>
      </w:pPr>
    </w:p>
    <w:p w:rsidR="008F235B" w:rsidRPr="00881D53" w:rsidRDefault="007E4F4E" w:rsidP="007E4F4E">
      <w:pPr>
        <w:spacing w:after="0" w:line="480" w:lineRule="auto"/>
        <w:rPr>
          <w:rFonts w:ascii="Arial" w:eastAsia="Arial Unicode MS" w:hAnsi="Arial" w:cs="Arial"/>
          <w:b/>
          <w:color w:val="000000" w:themeColor="text1"/>
          <w:sz w:val="24"/>
          <w:szCs w:val="24"/>
        </w:rPr>
      </w:pPr>
      <w:r>
        <w:rPr>
          <w:rFonts w:ascii="Calibri" w:eastAsia="Calibri" w:hAnsi="Calibri" w:cs="Calibri"/>
          <w:color w:val="7030A0"/>
          <w:sz w:val="28"/>
          <w:szCs w:val="28"/>
        </w:rPr>
        <w:t>I</w:t>
      </w:r>
      <w:r w:rsidRPr="007E4F4E">
        <w:rPr>
          <w:rFonts w:ascii="Calibri" w:eastAsia="Calibri" w:hAnsi="Calibri" w:cs="Calibri"/>
          <w:color w:val="7030A0"/>
          <w:sz w:val="28"/>
          <w:szCs w:val="28"/>
        </w:rPr>
        <w:t>ntroducción</w:t>
      </w:r>
      <w:r w:rsidR="00490CE8" w:rsidRPr="00881D53">
        <w:rPr>
          <w:rFonts w:ascii="Arial" w:eastAsia="Arial Unicode MS" w:hAnsi="Arial" w:cs="Arial"/>
          <w:b/>
          <w:color w:val="000000" w:themeColor="text1"/>
          <w:sz w:val="24"/>
          <w:szCs w:val="24"/>
        </w:rPr>
        <w:t xml:space="preserve"> </w:t>
      </w:r>
    </w:p>
    <w:p w:rsidR="000F64F7" w:rsidRPr="007E4F4E" w:rsidRDefault="00490CE8" w:rsidP="007E4F4E">
      <w:pPr>
        <w:spacing w:after="0" w:line="360" w:lineRule="auto"/>
        <w:jc w:val="both"/>
        <w:rPr>
          <w:rFonts w:ascii="Times New Roman" w:eastAsia="Arial Unicode MS" w:hAnsi="Times New Roman" w:cs="Times New Roman"/>
          <w:color w:val="000000" w:themeColor="text1"/>
          <w:sz w:val="24"/>
          <w:szCs w:val="24"/>
        </w:rPr>
      </w:pPr>
      <w:r w:rsidRPr="007E4F4E">
        <w:rPr>
          <w:rFonts w:ascii="Times New Roman" w:eastAsia="Arial Unicode MS" w:hAnsi="Times New Roman" w:cs="Times New Roman"/>
          <w:color w:val="000000" w:themeColor="text1"/>
          <w:sz w:val="24"/>
          <w:szCs w:val="24"/>
        </w:rPr>
        <w:t>U</w:t>
      </w:r>
      <w:r w:rsidR="008F235B" w:rsidRPr="007E4F4E">
        <w:rPr>
          <w:rFonts w:ascii="Times New Roman" w:eastAsia="Arial Unicode MS" w:hAnsi="Times New Roman" w:cs="Times New Roman"/>
          <w:color w:val="000000" w:themeColor="text1"/>
          <w:sz w:val="24"/>
          <w:szCs w:val="24"/>
        </w:rPr>
        <w:t>n</w:t>
      </w:r>
      <w:r w:rsidR="006F1A07" w:rsidRPr="007E4F4E">
        <w:rPr>
          <w:rFonts w:ascii="Times New Roman" w:eastAsia="Arial Unicode MS" w:hAnsi="Times New Roman" w:cs="Times New Roman"/>
          <w:color w:val="000000" w:themeColor="text1"/>
          <w:sz w:val="24"/>
          <w:szCs w:val="24"/>
        </w:rPr>
        <w:t>a primera motivación que usualmente sirve también de justi</w:t>
      </w:r>
      <w:r w:rsidRPr="007E4F4E">
        <w:rPr>
          <w:rFonts w:ascii="Times New Roman" w:eastAsia="Arial Unicode MS" w:hAnsi="Times New Roman" w:cs="Times New Roman"/>
          <w:color w:val="000000" w:themeColor="text1"/>
          <w:sz w:val="24"/>
          <w:szCs w:val="24"/>
        </w:rPr>
        <w:t xml:space="preserve">ficación para implementar  una perspectiva de investigación </w:t>
      </w:r>
      <w:r w:rsidR="008F235B" w:rsidRPr="007E4F4E">
        <w:rPr>
          <w:rFonts w:ascii="Times New Roman" w:eastAsia="Arial Unicode MS" w:hAnsi="Times New Roman" w:cs="Times New Roman"/>
          <w:color w:val="000000" w:themeColor="text1"/>
          <w:sz w:val="24"/>
          <w:szCs w:val="24"/>
        </w:rPr>
        <w:t>interdisciplinar</w:t>
      </w:r>
      <w:r w:rsidRPr="007E4F4E">
        <w:rPr>
          <w:rFonts w:ascii="Times New Roman" w:eastAsia="Arial Unicode MS" w:hAnsi="Times New Roman" w:cs="Times New Roman"/>
          <w:color w:val="000000" w:themeColor="text1"/>
          <w:sz w:val="24"/>
          <w:szCs w:val="24"/>
        </w:rPr>
        <w:t xml:space="preserve"> en las ciencias sociales </w:t>
      </w:r>
      <w:r w:rsidR="008F235B" w:rsidRPr="007E4F4E">
        <w:rPr>
          <w:rFonts w:ascii="Times New Roman" w:eastAsia="Arial Unicode MS" w:hAnsi="Times New Roman" w:cs="Times New Roman"/>
          <w:color w:val="000000" w:themeColor="text1"/>
          <w:sz w:val="24"/>
          <w:szCs w:val="24"/>
        </w:rPr>
        <w:t xml:space="preserve">lo constituye el hecho de que </w:t>
      </w:r>
      <w:r w:rsidR="00DD4858" w:rsidRPr="007E4F4E">
        <w:rPr>
          <w:rFonts w:ascii="Times New Roman" w:eastAsia="Arial Unicode MS" w:hAnsi="Times New Roman" w:cs="Times New Roman"/>
          <w:color w:val="000000" w:themeColor="text1"/>
          <w:sz w:val="24"/>
          <w:szCs w:val="24"/>
        </w:rPr>
        <w:t>e</w:t>
      </w:r>
      <w:r w:rsidR="008F235B" w:rsidRPr="007E4F4E">
        <w:rPr>
          <w:rFonts w:ascii="Times New Roman" w:eastAsia="Arial Unicode MS" w:hAnsi="Times New Roman" w:cs="Times New Roman"/>
          <w:color w:val="000000" w:themeColor="text1"/>
          <w:sz w:val="24"/>
          <w:szCs w:val="24"/>
        </w:rPr>
        <w:t xml:space="preserve">sta puede mejorar la comprensión de problemas sociales complejos que son posibles de explicar </w:t>
      </w:r>
      <w:r w:rsidR="00DD4858" w:rsidRPr="007E4F4E">
        <w:rPr>
          <w:rFonts w:ascii="Times New Roman" w:eastAsia="Arial Unicode MS" w:hAnsi="Times New Roman" w:cs="Times New Roman"/>
          <w:color w:val="000000" w:themeColor="text1"/>
          <w:sz w:val="24"/>
          <w:szCs w:val="24"/>
        </w:rPr>
        <w:t>—</w:t>
      </w:r>
      <w:r w:rsidR="008F235B" w:rsidRPr="007E4F4E">
        <w:rPr>
          <w:rFonts w:ascii="Times New Roman" w:eastAsia="Arial Unicode MS" w:hAnsi="Times New Roman" w:cs="Times New Roman"/>
          <w:color w:val="000000" w:themeColor="text1"/>
          <w:sz w:val="24"/>
          <w:szCs w:val="24"/>
        </w:rPr>
        <w:t>y acometer</w:t>
      </w:r>
      <w:r w:rsidR="00DD4858" w:rsidRPr="007E4F4E">
        <w:rPr>
          <w:rFonts w:ascii="Times New Roman" w:eastAsia="Arial Unicode MS" w:hAnsi="Times New Roman" w:cs="Times New Roman"/>
          <w:color w:val="000000" w:themeColor="text1"/>
          <w:sz w:val="24"/>
          <w:szCs w:val="24"/>
        </w:rPr>
        <w:t>—</w:t>
      </w:r>
      <w:r w:rsidR="008F235B" w:rsidRPr="007E4F4E">
        <w:rPr>
          <w:rFonts w:ascii="Times New Roman" w:eastAsia="Arial Unicode MS" w:hAnsi="Times New Roman" w:cs="Times New Roman"/>
          <w:color w:val="000000" w:themeColor="text1"/>
          <w:sz w:val="24"/>
          <w:szCs w:val="24"/>
        </w:rPr>
        <w:t xml:space="preserve"> mediante la integración de ideas desde diferentes perspectivas epistemológicas. Mientras que dicha potencialidad no siempre es explícita en la literatura sobre la interdisciplinariedad, lo está al menos implícita en diversas definiciones de la interdisciplinariedad. Por ejemplo, en el </w:t>
      </w:r>
      <w:r w:rsidR="008F235B" w:rsidRPr="007E4F4E">
        <w:rPr>
          <w:rFonts w:ascii="Times New Roman" w:eastAsia="Arial Unicode MS" w:hAnsi="Times New Roman" w:cs="Times New Roman"/>
          <w:i/>
          <w:color w:val="000000" w:themeColor="text1"/>
          <w:sz w:val="24"/>
          <w:szCs w:val="24"/>
        </w:rPr>
        <w:t>Diccionario de la Real Academia Española</w:t>
      </w:r>
      <w:r w:rsidR="008F235B" w:rsidRPr="007E4F4E">
        <w:rPr>
          <w:rFonts w:ascii="Times New Roman" w:eastAsia="Arial Unicode MS" w:hAnsi="Times New Roman" w:cs="Times New Roman"/>
          <w:color w:val="000000" w:themeColor="text1"/>
          <w:sz w:val="24"/>
          <w:szCs w:val="24"/>
        </w:rPr>
        <w:t xml:space="preserve"> (DRAE, 2014),  se define el término interdisciplinariedad como la cualidad de ser interdisciplinario, refiriéndose por </w:t>
      </w:r>
      <w:r w:rsidR="00021050" w:rsidRPr="007E4F4E">
        <w:rPr>
          <w:rFonts w:ascii="Times New Roman" w:eastAsia="Arial Unicode MS" w:hAnsi="Times New Roman" w:cs="Times New Roman"/>
          <w:color w:val="000000" w:themeColor="text1"/>
          <w:sz w:val="24"/>
          <w:szCs w:val="24"/>
        </w:rPr>
        <w:t>e</w:t>
      </w:r>
      <w:r w:rsidR="008F235B" w:rsidRPr="007E4F4E">
        <w:rPr>
          <w:rFonts w:ascii="Times New Roman" w:eastAsia="Arial Unicode MS" w:hAnsi="Times New Roman" w:cs="Times New Roman"/>
          <w:color w:val="000000" w:themeColor="text1"/>
          <w:sz w:val="24"/>
          <w:szCs w:val="24"/>
        </w:rPr>
        <w:t xml:space="preserve">sta al estudio que se realiza con la cooperación de varias disciplinas. En el </w:t>
      </w:r>
      <w:r w:rsidR="008F235B" w:rsidRPr="007E4F4E">
        <w:rPr>
          <w:rFonts w:ascii="Times New Roman" w:eastAsia="Arial Unicode MS" w:hAnsi="Times New Roman" w:cs="Times New Roman"/>
          <w:i/>
          <w:color w:val="000000" w:themeColor="text1"/>
          <w:sz w:val="24"/>
          <w:szCs w:val="24"/>
        </w:rPr>
        <w:t>Diccionario de la Investigación Científica</w:t>
      </w:r>
      <w:r w:rsidR="008F235B" w:rsidRPr="007E4F4E">
        <w:rPr>
          <w:rFonts w:ascii="Times New Roman" w:eastAsia="Arial Unicode MS" w:hAnsi="Times New Roman" w:cs="Times New Roman"/>
          <w:color w:val="000000" w:themeColor="text1"/>
          <w:sz w:val="24"/>
          <w:szCs w:val="24"/>
        </w:rPr>
        <w:t xml:space="preserve"> (Tamayo, 200</w:t>
      </w:r>
      <w:r w:rsidR="000513DD" w:rsidRPr="007E4F4E">
        <w:rPr>
          <w:rFonts w:ascii="Times New Roman" w:eastAsia="Arial Unicode MS" w:hAnsi="Times New Roman" w:cs="Times New Roman"/>
          <w:color w:val="000000" w:themeColor="text1"/>
          <w:sz w:val="24"/>
          <w:szCs w:val="24"/>
        </w:rPr>
        <w:t>9</w:t>
      </w:r>
      <w:r w:rsidR="008F235B" w:rsidRPr="007E4F4E">
        <w:rPr>
          <w:rFonts w:ascii="Times New Roman" w:eastAsia="Arial Unicode MS" w:hAnsi="Times New Roman" w:cs="Times New Roman"/>
          <w:color w:val="000000" w:themeColor="text1"/>
          <w:sz w:val="24"/>
          <w:szCs w:val="24"/>
        </w:rPr>
        <w:t>), interdisciplinariedad denota un conjunto de disciplinas conectad</w:t>
      </w:r>
      <w:r w:rsidR="00CF3D94" w:rsidRPr="007E4F4E">
        <w:rPr>
          <w:rFonts w:ascii="Times New Roman" w:eastAsia="Arial Unicode MS" w:hAnsi="Times New Roman" w:cs="Times New Roman"/>
          <w:color w:val="000000" w:themeColor="text1"/>
          <w:sz w:val="24"/>
          <w:szCs w:val="24"/>
        </w:rPr>
        <w:t>a</w:t>
      </w:r>
      <w:r w:rsidR="008F235B" w:rsidRPr="007E4F4E">
        <w:rPr>
          <w:rFonts w:ascii="Times New Roman" w:eastAsia="Arial Unicode MS" w:hAnsi="Times New Roman" w:cs="Times New Roman"/>
          <w:color w:val="000000" w:themeColor="text1"/>
          <w:sz w:val="24"/>
          <w:szCs w:val="24"/>
        </w:rPr>
        <w:t>s entre sí y que poseen relaciones definidas, de manera que sus actividades no se producen de forma aislada, separada o fragmentada. Ambas definiciones están relacionadas con la perspectiva de la interdisciplinariedad como marco metodológico para la investigación en la que hay una integración de teorías, métodos y, en general, integración de acciones y estrategias científicas entre diferentes disciplinas.</w:t>
      </w:r>
      <w:r w:rsidR="00234F9E" w:rsidRPr="007E4F4E">
        <w:rPr>
          <w:rFonts w:ascii="Times New Roman" w:eastAsia="Arial Unicode MS" w:hAnsi="Times New Roman" w:cs="Times New Roman"/>
          <w:color w:val="000000" w:themeColor="text1"/>
          <w:sz w:val="24"/>
          <w:szCs w:val="24"/>
        </w:rPr>
        <w:t xml:space="preserve"> </w:t>
      </w:r>
      <w:r w:rsidR="008F235B" w:rsidRPr="007E4F4E">
        <w:rPr>
          <w:rFonts w:ascii="Times New Roman" w:eastAsia="Arial Unicode MS" w:hAnsi="Times New Roman" w:cs="Times New Roman"/>
          <w:color w:val="000000" w:themeColor="text1"/>
          <w:sz w:val="24"/>
          <w:szCs w:val="24"/>
        </w:rPr>
        <w:t xml:space="preserve">Desde una perspectiva científica más general, </w:t>
      </w:r>
      <w:proofErr w:type="spellStart"/>
      <w:r w:rsidR="008F235B" w:rsidRPr="007E4F4E">
        <w:rPr>
          <w:rFonts w:ascii="Times New Roman" w:eastAsia="Arial Unicode MS" w:hAnsi="Times New Roman" w:cs="Times New Roman"/>
          <w:color w:val="000000" w:themeColor="text1"/>
          <w:sz w:val="24"/>
          <w:szCs w:val="24"/>
        </w:rPr>
        <w:t>Szostak</w:t>
      </w:r>
      <w:proofErr w:type="spellEnd"/>
      <w:r w:rsidR="008F235B" w:rsidRPr="007E4F4E">
        <w:rPr>
          <w:rFonts w:ascii="Times New Roman" w:eastAsia="Arial Unicode MS" w:hAnsi="Times New Roman" w:cs="Times New Roman"/>
          <w:color w:val="000000" w:themeColor="text1"/>
          <w:sz w:val="24"/>
          <w:szCs w:val="24"/>
        </w:rPr>
        <w:t xml:space="preserve"> (2002), sostiene que la </w:t>
      </w:r>
      <w:proofErr w:type="spellStart"/>
      <w:r w:rsidR="008F235B" w:rsidRPr="007E4F4E">
        <w:rPr>
          <w:rFonts w:ascii="Times New Roman" w:eastAsia="Arial Unicode MS" w:hAnsi="Times New Roman" w:cs="Times New Roman"/>
          <w:color w:val="000000" w:themeColor="text1"/>
          <w:sz w:val="24"/>
          <w:szCs w:val="24"/>
        </w:rPr>
        <w:t>interdisciplina</w:t>
      </w:r>
      <w:proofErr w:type="spellEnd"/>
      <w:r w:rsidR="008F235B" w:rsidRPr="007E4F4E">
        <w:rPr>
          <w:rFonts w:ascii="Times New Roman" w:eastAsia="Arial Unicode MS" w:hAnsi="Times New Roman" w:cs="Times New Roman"/>
          <w:color w:val="000000" w:themeColor="text1"/>
          <w:sz w:val="24"/>
          <w:szCs w:val="24"/>
        </w:rPr>
        <w:t xml:space="preserve"> puede ser entendida como la apertura a la aplicación de todas las teorías y los métodos a cualquier conjunto de fenómenos. Es decir, de acuerdo con </w:t>
      </w:r>
      <w:proofErr w:type="spellStart"/>
      <w:r w:rsidR="008F235B" w:rsidRPr="007E4F4E">
        <w:rPr>
          <w:rFonts w:ascii="Times New Roman" w:eastAsia="Arial Unicode MS" w:hAnsi="Times New Roman" w:cs="Times New Roman"/>
          <w:color w:val="000000" w:themeColor="text1"/>
          <w:sz w:val="24"/>
          <w:szCs w:val="24"/>
        </w:rPr>
        <w:t>Szostak</w:t>
      </w:r>
      <w:proofErr w:type="spellEnd"/>
      <w:r w:rsidR="008F235B" w:rsidRPr="007E4F4E">
        <w:rPr>
          <w:rFonts w:ascii="Times New Roman" w:eastAsia="Arial Unicode MS" w:hAnsi="Times New Roman" w:cs="Times New Roman"/>
          <w:color w:val="000000" w:themeColor="text1"/>
          <w:sz w:val="24"/>
          <w:szCs w:val="24"/>
        </w:rPr>
        <w:t xml:space="preserve"> (2002), la perspectiva interdisciplinaria está abierta a las aplicaciones de cada uno de los tipos de perspectivas éticas y epistemológicas. </w:t>
      </w:r>
      <w:r w:rsidR="00EB6688" w:rsidRPr="007E4F4E">
        <w:rPr>
          <w:rFonts w:ascii="Times New Roman" w:eastAsia="Arial Unicode MS" w:hAnsi="Times New Roman" w:cs="Times New Roman"/>
          <w:color w:val="000000" w:themeColor="text1"/>
          <w:sz w:val="24"/>
          <w:szCs w:val="24"/>
        </w:rPr>
        <w:t xml:space="preserve">En el plano </w:t>
      </w:r>
      <w:r w:rsidR="008F235B" w:rsidRPr="007E4F4E">
        <w:rPr>
          <w:rFonts w:ascii="Times New Roman" w:eastAsia="Arial Unicode MS" w:hAnsi="Times New Roman" w:cs="Times New Roman"/>
          <w:color w:val="000000" w:themeColor="text1"/>
          <w:sz w:val="24"/>
          <w:szCs w:val="24"/>
        </w:rPr>
        <w:t>latinoamericano</w:t>
      </w:r>
      <w:r w:rsidR="003E18E5" w:rsidRPr="007E4F4E">
        <w:rPr>
          <w:rFonts w:ascii="Times New Roman" w:eastAsia="Arial Unicode MS" w:hAnsi="Times New Roman" w:cs="Times New Roman"/>
          <w:color w:val="000000" w:themeColor="text1"/>
          <w:sz w:val="24"/>
          <w:szCs w:val="24"/>
        </w:rPr>
        <w:t xml:space="preserve">, </w:t>
      </w:r>
      <w:proofErr w:type="spellStart"/>
      <w:r w:rsidR="002D5719" w:rsidRPr="007E4F4E">
        <w:rPr>
          <w:rFonts w:ascii="Times New Roman" w:eastAsia="Arial Unicode MS" w:hAnsi="Times New Roman" w:cs="Times New Roman"/>
          <w:color w:val="000000" w:themeColor="text1"/>
          <w:sz w:val="24"/>
          <w:szCs w:val="24"/>
        </w:rPr>
        <w:t>Follari</w:t>
      </w:r>
      <w:proofErr w:type="spellEnd"/>
      <w:r w:rsidR="002D5719" w:rsidRPr="007E4F4E">
        <w:rPr>
          <w:rFonts w:ascii="Times New Roman" w:eastAsia="Arial Unicode MS" w:hAnsi="Times New Roman" w:cs="Times New Roman"/>
          <w:color w:val="000000" w:themeColor="text1"/>
          <w:sz w:val="24"/>
          <w:szCs w:val="24"/>
        </w:rPr>
        <w:t xml:space="preserve"> (2001, 200</w:t>
      </w:r>
      <w:r w:rsidR="00C8661D" w:rsidRPr="007E4F4E">
        <w:rPr>
          <w:rFonts w:ascii="Times New Roman" w:eastAsia="Arial Unicode MS" w:hAnsi="Times New Roman" w:cs="Times New Roman"/>
          <w:color w:val="000000" w:themeColor="text1"/>
          <w:sz w:val="24"/>
          <w:szCs w:val="24"/>
        </w:rPr>
        <w:t>5</w:t>
      </w:r>
      <w:r w:rsidR="002D5719" w:rsidRPr="007E4F4E">
        <w:rPr>
          <w:rFonts w:ascii="Times New Roman" w:eastAsia="Arial Unicode MS" w:hAnsi="Times New Roman" w:cs="Times New Roman"/>
          <w:color w:val="000000" w:themeColor="text1"/>
          <w:sz w:val="24"/>
          <w:szCs w:val="24"/>
        </w:rPr>
        <w:t>, 2013)</w:t>
      </w:r>
      <w:r w:rsidR="003E18E5" w:rsidRPr="007E4F4E">
        <w:rPr>
          <w:rFonts w:ascii="Times New Roman" w:eastAsia="Arial Unicode MS" w:hAnsi="Times New Roman" w:cs="Times New Roman"/>
          <w:color w:val="000000" w:themeColor="text1"/>
          <w:sz w:val="24"/>
          <w:szCs w:val="24"/>
        </w:rPr>
        <w:t xml:space="preserve">, </w:t>
      </w:r>
      <w:r w:rsidR="00277B46" w:rsidRPr="007E4F4E">
        <w:rPr>
          <w:rFonts w:ascii="Times New Roman" w:eastAsia="Arial Unicode MS" w:hAnsi="Times New Roman" w:cs="Times New Roman"/>
          <w:color w:val="000000" w:themeColor="text1"/>
          <w:sz w:val="24"/>
          <w:szCs w:val="24"/>
        </w:rPr>
        <w:t>apunta</w:t>
      </w:r>
      <w:r w:rsidR="003E18E5" w:rsidRPr="007E4F4E">
        <w:rPr>
          <w:rFonts w:ascii="Times New Roman" w:eastAsia="Arial Unicode MS" w:hAnsi="Times New Roman" w:cs="Times New Roman"/>
          <w:color w:val="000000" w:themeColor="text1"/>
          <w:sz w:val="24"/>
          <w:szCs w:val="24"/>
        </w:rPr>
        <w:t xml:space="preserve"> </w:t>
      </w:r>
      <w:r w:rsidR="008F235B" w:rsidRPr="007E4F4E">
        <w:rPr>
          <w:rFonts w:ascii="Times New Roman" w:eastAsia="Arial Unicode MS" w:hAnsi="Times New Roman" w:cs="Times New Roman"/>
          <w:color w:val="000000" w:themeColor="text1"/>
          <w:sz w:val="24"/>
          <w:szCs w:val="24"/>
        </w:rPr>
        <w:t xml:space="preserve">que la perspectiva interdisciplinaria si bien no promete resultados siempre exitosos, abriría la puerta necesaria para respuestas más esclarecedoras </w:t>
      </w:r>
      <w:r w:rsidR="008847B8" w:rsidRPr="007E4F4E">
        <w:rPr>
          <w:rFonts w:ascii="Times New Roman" w:eastAsia="Arial Unicode MS" w:hAnsi="Times New Roman" w:cs="Times New Roman"/>
          <w:color w:val="000000" w:themeColor="text1"/>
          <w:sz w:val="24"/>
          <w:szCs w:val="24"/>
        </w:rPr>
        <w:t xml:space="preserve">pues </w:t>
      </w:r>
      <w:r w:rsidR="009E136F" w:rsidRPr="007E4F4E">
        <w:rPr>
          <w:rFonts w:ascii="Times New Roman" w:eastAsia="Arial Unicode MS" w:hAnsi="Times New Roman" w:cs="Times New Roman"/>
          <w:color w:val="000000" w:themeColor="text1"/>
          <w:sz w:val="24"/>
          <w:szCs w:val="24"/>
        </w:rPr>
        <w:t xml:space="preserve">posibilita la síntesis de determinados </w:t>
      </w:r>
      <w:r w:rsidR="008F235B" w:rsidRPr="007E4F4E">
        <w:rPr>
          <w:rFonts w:ascii="Times New Roman" w:eastAsia="Arial Unicode MS" w:hAnsi="Times New Roman" w:cs="Times New Roman"/>
          <w:color w:val="000000" w:themeColor="text1"/>
          <w:sz w:val="24"/>
          <w:szCs w:val="24"/>
        </w:rPr>
        <w:t xml:space="preserve">aspectos en las teorías, métodos y desarrollos disciplinares, procurando una integración mutua en relación a propósitos prefijados: “Por </w:t>
      </w:r>
      <w:proofErr w:type="spellStart"/>
      <w:r w:rsidR="008F235B" w:rsidRPr="007E4F4E">
        <w:rPr>
          <w:rFonts w:ascii="Times New Roman" w:eastAsia="Arial Unicode MS" w:hAnsi="Times New Roman" w:cs="Times New Roman"/>
          <w:color w:val="000000" w:themeColor="text1"/>
          <w:sz w:val="24"/>
          <w:szCs w:val="24"/>
        </w:rPr>
        <w:t>interdisciplina</w:t>
      </w:r>
      <w:proofErr w:type="spellEnd"/>
      <w:r w:rsidR="008F235B" w:rsidRPr="007E4F4E">
        <w:rPr>
          <w:rFonts w:ascii="Times New Roman" w:eastAsia="Arial Unicode MS" w:hAnsi="Times New Roman" w:cs="Times New Roman"/>
          <w:color w:val="000000" w:themeColor="text1"/>
          <w:sz w:val="24"/>
          <w:szCs w:val="24"/>
        </w:rPr>
        <w:t xml:space="preserve"> entendemos que modelos, leyes, categorías, técnicas, etc</w:t>
      </w:r>
      <w:r w:rsidR="00021050" w:rsidRPr="007E4F4E">
        <w:rPr>
          <w:rFonts w:ascii="Times New Roman" w:eastAsia="Arial Unicode MS" w:hAnsi="Times New Roman" w:cs="Times New Roman"/>
          <w:color w:val="000000" w:themeColor="text1"/>
          <w:sz w:val="24"/>
          <w:szCs w:val="24"/>
        </w:rPr>
        <w:t>étera</w:t>
      </w:r>
      <w:r w:rsidR="008F235B" w:rsidRPr="007E4F4E">
        <w:rPr>
          <w:rFonts w:ascii="Times New Roman" w:eastAsia="Arial Unicode MS" w:hAnsi="Times New Roman" w:cs="Times New Roman"/>
          <w:color w:val="000000" w:themeColor="text1"/>
          <w:sz w:val="24"/>
          <w:szCs w:val="24"/>
        </w:rPr>
        <w:t xml:space="preserve">, provenientes de disciplinas científicas diferentes, se mezclen entre sí para promover un conocimiento nuevo, un producto que </w:t>
      </w:r>
      <w:r w:rsidR="008F235B" w:rsidRPr="007E4F4E">
        <w:rPr>
          <w:rFonts w:ascii="Times New Roman" w:eastAsia="Arial Unicode MS" w:hAnsi="Times New Roman" w:cs="Times New Roman"/>
          <w:color w:val="000000" w:themeColor="text1"/>
          <w:sz w:val="24"/>
          <w:szCs w:val="24"/>
        </w:rPr>
        <w:lastRenderedPageBreak/>
        <w:t>resulte diferente de lo que existía en las disciplinas que contribuyeron a configurarlo” (</w:t>
      </w:r>
      <w:r w:rsidR="002D5719" w:rsidRPr="007E4F4E">
        <w:rPr>
          <w:rFonts w:ascii="Times New Roman" w:eastAsia="Arial Unicode MS" w:hAnsi="Times New Roman" w:cs="Times New Roman"/>
          <w:color w:val="000000" w:themeColor="text1"/>
          <w:sz w:val="24"/>
          <w:szCs w:val="24"/>
        </w:rPr>
        <w:t>p.</w:t>
      </w:r>
      <w:r w:rsidR="008F235B" w:rsidRPr="007E4F4E">
        <w:rPr>
          <w:rFonts w:ascii="Times New Roman" w:eastAsia="Arial Unicode MS" w:hAnsi="Times New Roman" w:cs="Times New Roman"/>
          <w:color w:val="000000" w:themeColor="text1"/>
          <w:sz w:val="24"/>
          <w:szCs w:val="24"/>
        </w:rPr>
        <w:t xml:space="preserve">123). </w:t>
      </w:r>
      <w:r w:rsidR="000F64F7" w:rsidRPr="007E4F4E">
        <w:rPr>
          <w:rFonts w:ascii="Times New Roman" w:eastAsia="Arial Unicode MS" w:hAnsi="Times New Roman" w:cs="Times New Roman"/>
          <w:color w:val="000000" w:themeColor="text1"/>
          <w:sz w:val="24"/>
          <w:szCs w:val="24"/>
        </w:rPr>
        <w:t xml:space="preserve">Por tanto, </w:t>
      </w:r>
      <w:r w:rsidR="009E136F" w:rsidRPr="007E4F4E">
        <w:rPr>
          <w:rFonts w:ascii="Times New Roman" w:eastAsia="Arial Unicode MS" w:hAnsi="Times New Roman" w:cs="Times New Roman"/>
          <w:color w:val="000000" w:themeColor="text1"/>
          <w:sz w:val="24"/>
          <w:szCs w:val="24"/>
        </w:rPr>
        <w:t xml:space="preserve">a partir del breve epítome proactivo hacia la perspectiva interdisciplinar, creo que es </w:t>
      </w:r>
      <w:r w:rsidR="000F64F7" w:rsidRPr="007E4F4E">
        <w:rPr>
          <w:rFonts w:ascii="Times New Roman" w:eastAsia="Arial Unicode MS" w:hAnsi="Times New Roman" w:cs="Times New Roman"/>
          <w:color w:val="000000" w:themeColor="text1"/>
          <w:sz w:val="24"/>
          <w:szCs w:val="24"/>
        </w:rPr>
        <w:t>conveniente cuestionarse ¿la práctica interdisciplinar</w:t>
      </w:r>
      <w:r w:rsidR="009E136F" w:rsidRPr="007E4F4E">
        <w:rPr>
          <w:rFonts w:ascii="Times New Roman" w:eastAsia="Arial Unicode MS" w:hAnsi="Times New Roman" w:cs="Times New Roman"/>
          <w:color w:val="000000" w:themeColor="text1"/>
          <w:sz w:val="24"/>
          <w:szCs w:val="24"/>
        </w:rPr>
        <w:t>ia</w:t>
      </w:r>
      <w:r w:rsidR="000F64F7" w:rsidRPr="007E4F4E">
        <w:rPr>
          <w:rFonts w:ascii="Times New Roman" w:eastAsia="Arial Unicode MS" w:hAnsi="Times New Roman" w:cs="Times New Roman"/>
          <w:color w:val="000000" w:themeColor="text1"/>
          <w:sz w:val="24"/>
          <w:szCs w:val="24"/>
        </w:rPr>
        <w:t xml:space="preserve"> permite efectivamente mejorar la comprensión de problemas sociales complejos? </w:t>
      </w:r>
      <w:r w:rsidR="00021050" w:rsidRPr="007E4F4E">
        <w:rPr>
          <w:rFonts w:ascii="Times New Roman" w:eastAsia="Arial Unicode MS" w:hAnsi="Times New Roman" w:cs="Times New Roman"/>
          <w:color w:val="000000" w:themeColor="text1"/>
          <w:sz w:val="24"/>
          <w:szCs w:val="24"/>
        </w:rPr>
        <w:t>S es</w:t>
      </w:r>
      <w:r w:rsidR="00CD4CA3" w:rsidRPr="007E4F4E">
        <w:rPr>
          <w:rFonts w:ascii="Times New Roman" w:eastAsia="Arial Unicode MS" w:hAnsi="Times New Roman" w:cs="Times New Roman"/>
          <w:color w:val="000000" w:themeColor="text1"/>
          <w:sz w:val="24"/>
          <w:szCs w:val="24"/>
        </w:rPr>
        <w:t xml:space="preserve"> así, </w:t>
      </w:r>
      <w:r w:rsidR="000F64F7" w:rsidRPr="007E4F4E">
        <w:rPr>
          <w:rFonts w:ascii="Times New Roman" w:eastAsia="Arial Unicode MS" w:hAnsi="Times New Roman" w:cs="Times New Roman"/>
          <w:color w:val="000000" w:themeColor="text1"/>
          <w:sz w:val="24"/>
          <w:szCs w:val="24"/>
        </w:rPr>
        <w:t>¿</w:t>
      </w:r>
      <w:r w:rsidR="00021050" w:rsidRPr="007E4F4E">
        <w:rPr>
          <w:rFonts w:ascii="Times New Roman" w:eastAsia="Arial Unicode MS" w:hAnsi="Times New Roman" w:cs="Times New Roman"/>
          <w:color w:val="000000" w:themeColor="text1"/>
          <w:sz w:val="24"/>
          <w:szCs w:val="24"/>
        </w:rPr>
        <w:t>c</w:t>
      </w:r>
      <w:r w:rsidR="000F64F7" w:rsidRPr="007E4F4E">
        <w:rPr>
          <w:rFonts w:ascii="Times New Roman" w:eastAsia="Arial Unicode MS" w:hAnsi="Times New Roman" w:cs="Times New Roman"/>
          <w:color w:val="000000" w:themeColor="text1"/>
          <w:sz w:val="24"/>
          <w:szCs w:val="24"/>
        </w:rPr>
        <w:t>uándo y por</w:t>
      </w:r>
      <w:r w:rsidR="00021050" w:rsidRPr="007E4F4E">
        <w:rPr>
          <w:rFonts w:ascii="Times New Roman" w:eastAsia="Arial Unicode MS" w:hAnsi="Times New Roman" w:cs="Times New Roman"/>
          <w:color w:val="000000" w:themeColor="text1"/>
          <w:sz w:val="24"/>
          <w:szCs w:val="24"/>
        </w:rPr>
        <w:t xml:space="preserve"> </w:t>
      </w:r>
      <w:r w:rsidR="000F64F7" w:rsidRPr="007E4F4E">
        <w:rPr>
          <w:rFonts w:ascii="Times New Roman" w:eastAsia="Arial Unicode MS" w:hAnsi="Times New Roman" w:cs="Times New Roman"/>
          <w:color w:val="000000" w:themeColor="text1"/>
          <w:sz w:val="24"/>
          <w:szCs w:val="24"/>
        </w:rPr>
        <w:t>qué es necesaria la aplicación de una perspectiva de investigación interdisciplinaria en el estudio de la comunicación? ¿Cuáles son y en qué consisten los pasos teóricos esenciales para implementar dicha perspectiva de investigación? E</w:t>
      </w:r>
      <w:r w:rsidR="00064744" w:rsidRPr="007E4F4E">
        <w:rPr>
          <w:rFonts w:ascii="Times New Roman" w:eastAsia="Arial Unicode MS" w:hAnsi="Times New Roman" w:cs="Times New Roman"/>
          <w:color w:val="000000" w:themeColor="text1"/>
          <w:sz w:val="24"/>
          <w:szCs w:val="24"/>
        </w:rPr>
        <w:t xml:space="preserve">l presente texto </w:t>
      </w:r>
      <w:r w:rsidR="000F64F7" w:rsidRPr="007E4F4E">
        <w:rPr>
          <w:rFonts w:ascii="Times New Roman" w:eastAsia="Arial Unicode MS" w:hAnsi="Times New Roman" w:cs="Times New Roman"/>
          <w:color w:val="000000" w:themeColor="text1"/>
          <w:sz w:val="24"/>
          <w:szCs w:val="24"/>
        </w:rPr>
        <w:t>aspira a responder estos y otros cuestionamientos</w:t>
      </w:r>
      <w:r w:rsidR="00877FB5" w:rsidRPr="007E4F4E">
        <w:rPr>
          <w:rFonts w:ascii="Times New Roman" w:eastAsia="Arial Unicode MS" w:hAnsi="Times New Roman" w:cs="Times New Roman"/>
          <w:color w:val="000000" w:themeColor="text1"/>
          <w:sz w:val="24"/>
          <w:szCs w:val="24"/>
        </w:rPr>
        <w:t>, y</w:t>
      </w:r>
      <w:r w:rsidR="000F64F7" w:rsidRPr="007E4F4E">
        <w:rPr>
          <w:rFonts w:ascii="Times New Roman" w:eastAsia="Arial Unicode MS" w:hAnsi="Times New Roman" w:cs="Times New Roman"/>
          <w:color w:val="000000" w:themeColor="text1"/>
          <w:sz w:val="24"/>
          <w:szCs w:val="24"/>
        </w:rPr>
        <w:t xml:space="preserve"> a la vez </w:t>
      </w:r>
      <w:r w:rsidR="000F0B73" w:rsidRPr="007E4F4E">
        <w:rPr>
          <w:rFonts w:ascii="Times New Roman" w:eastAsia="Arial Unicode MS" w:hAnsi="Times New Roman" w:cs="Times New Roman"/>
          <w:color w:val="000000" w:themeColor="text1"/>
          <w:sz w:val="24"/>
          <w:szCs w:val="24"/>
        </w:rPr>
        <w:t xml:space="preserve">intenta llevar </w:t>
      </w:r>
      <w:r w:rsidR="009E136F" w:rsidRPr="007E4F4E">
        <w:rPr>
          <w:rFonts w:ascii="Times New Roman" w:eastAsia="Arial Unicode MS" w:hAnsi="Times New Roman" w:cs="Times New Roman"/>
          <w:color w:val="000000" w:themeColor="text1"/>
          <w:sz w:val="24"/>
          <w:szCs w:val="24"/>
        </w:rPr>
        <w:t>la</w:t>
      </w:r>
      <w:r w:rsidR="000F0B73" w:rsidRPr="007E4F4E">
        <w:rPr>
          <w:rFonts w:ascii="Times New Roman" w:eastAsia="Arial Unicode MS" w:hAnsi="Times New Roman" w:cs="Times New Roman"/>
          <w:color w:val="000000" w:themeColor="text1"/>
          <w:sz w:val="24"/>
          <w:szCs w:val="24"/>
        </w:rPr>
        <w:t xml:space="preserve"> reflexi</w:t>
      </w:r>
      <w:r w:rsidR="009E136F" w:rsidRPr="007E4F4E">
        <w:rPr>
          <w:rFonts w:ascii="Times New Roman" w:eastAsia="Arial Unicode MS" w:hAnsi="Times New Roman" w:cs="Times New Roman"/>
          <w:color w:val="000000" w:themeColor="text1"/>
          <w:sz w:val="24"/>
          <w:szCs w:val="24"/>
        </w:rPr>
        <w:t xml:space="preserve">ón </w:t>
      </w:r>
      <w:r w:rsidR="000F0B73" w:rsidRPr="007E4F4E">
        <w:rPr>
          <w:rFonts w:ascii="Times New Roman" w:eastAsia="Arial Unicode MS" w:hAnsi="Times New Roman" w:cs="Times New Roman"/>
          <w:color w:val="000000" w:themeColor="text1"/>
          <w:sz w:val="24"/>
          <w:szCs w:val="24"/>
        </w:rPr>
        <w:t xml:space="preserve">a la práctica </w:t>
      </w:r>
      <w:r w:rsidR="000F64F7" w:rsidRPr="007E4F4E">
        <w:rPr>
          <w:rFonts w:ascii="Times New Roman" w:eastAsia="Arial Unicode MS" w:hAnsi="Times New Roman" w:cs="Times New Roman"/>
          <w:color w:val="000000" w:themeColor="text1"/>
          <w:sz w:val="24"/>
          <w:szCs w:val="24"/>
        </w:rPr>
        <w:t>abordando un problema social y comunicacional complejo</w:t>
      </w:r>
      <w:r w:rsidR="00CD4CA3" w:rsidRPr="007E4F4E">
        <w:rPr>
          <w:rFonts w:ascii="Times New Roman" w:eastAsia="Arial Unicode MS" w:hAnsi="Times New Roman" w:cs="Times New Roman"/>
          <w:color w:val="000000" w:themeColor="text1"/>
          <w:sz w:val="24"/>
          <w:szCs w:val="24"/>
        </w:rPr>
        <w:t>: la c</w:t>
      </w:r>
      <w:r w:rsidR="00CD4CA3" w:rsidRPr="007E4F4E">
        <w:rPr>
          <w:rFonts w:ascii="Times New Roman" w:hAnsi="Times New Roman" w:cs="Times New Roman"/>
          <w:sz w:val="24"/>
          <w:szCs w:val="24"/>
        </w:rPr>
        <w:t>omunicación mediada por tecnologías digitales inteligentes que realizan</w:t>
      </w:r>
      <w:r w:rsidR="009E136F" w:rsidRPr="007E4F4E">
        <w:rPr>
          <w:rFonts w:ascii="Times New Roman" w:hAnsi="Times New Roman" w:cs="Times New Roman"/>
          <w:sz w:val="24"/>
          <w:szCs w:val="24"/>
        </w:rPr>
        <w:t xml:space="preserve"> hoy en día las</w:t>
      </w:r>
      <w:r w:rsidR="00CD4CA3" w:rsidRPr="007E4F4E">
        <w:rPr>
          <w:rFonts w:ascii="Times New Roman" w:hAnsi="Times New Roman" w:cs="Times New Roman"/>
          <w:sz w:val="24"/>
          <w:szCs w:val="24"/>
        </w:rPr>
        <w:t xml:space="preserve"> nuevas Generaciones Interactivas (GI)</w:t>
      </w:r>
      <w:r w:rsidR="000F64F7" w:rsidRPr="007E4F4E">
        <w:rPr>
          <w:rFonts w:ascii="Times New Roman" w:eastAsia="Arial Unicode MS" w:hAnsi="Times New Roman" w:cs="Times New Roman"/>
          <w:color w:val="000000" w:themeColor="text1"/>
          <w:sz w:val="24"/>
          <w:szCs w:val="24"/>
        </w:rPr>
        <w:t>.</w:t>
      </w:r>
    </w:p>
    <w:p w:rsidR="00283CEB" w:rsidRPr="007E4F4E" w:rsidRDefault="00283CEB" w:rsidP="007E4F4E">
      <w:pPr>
        <w:spacing w:after="0" w:line="360" w:lineRule="auto"/>
        <w:jc w:val="both"/>
        <w:rPr>
          <w:rFonts w:ascii="Times New Roman" w:eastAsia="Arial Unicode MS" w:hAnsi="Times New Roman" w:cs="Times New Roman"/>
          <w:b/>
          <w:color w:val="000000" w:themeColor="text1"/>
          <w:sz w:val="24"/>
          <w:szCs w:val="24"/>
        </w:rPr>
      </w:pPr>
    </w:p>
    <w:p w:rsidR="008F235B" w:rsidRPr="007E4F4E" w:rsidRDefault="00E7298D" w:rsidP="007E4F4E">
      <w:pPr>
        <w:spacing w:after="0" w:line="360" w:lineRule="auto"/>
        <w:jc w:val="both"/>
        <w:rPr>
          <w:rFonts w:ascii="Times New Roman" w:eastAsia="Arial Unicode MS" w:hAnsi="Times New Roman" w:cs="Times New Roman"/>
          <w:b/>
          <w:color w:val="000000" w:themeColor="text1"/>
          <w:sz w:val="24"/>
          <w:szCs w:val="24"/>
        </w:rPr>
      </w:pPr>
      <w:r w:rsidRPr="007E4F4E">
        <w:rPr>
          <w:rFonts w:ascii="Times New Roman" w:eastAsia="Arial Unicode MS" w:hAnsi="Times New Roman" w:cs="Times New Roman"/>
          <w:b/>
          <w:color w:val="000000" w:themeColor="text1"/>
          <w:sz w:val="24"/>
          <w:szCs w:val="24"/>
        </w:rPr>
        <w:t>¿CUÁNDO Y POR</w:t>
      </w:r>
      <w:r w:rsidR="00877FB5" w:rsidRPr="007E4F4E">
        <w:rPr>
          <w:rFonts w:ascii="Times New Roman" w:eastAsia="Arial Unicode MS" w:hAnsi="Times New Roman" w:cs="Times New Roman"/>
          <w:b/>
          <w:color w:val="000000" w:themeColor="text1"/>
          <w:sz w:val="24"/>
          <w:szCs w:val="24"/>
        </w:rPr>
        <w:t xml:space="preserve"> </w:t>
      </w:r>
      <w:r w:rsidRPr="007E4F4E">
        <w:rPr>
          <w:rFonts w:ascii="Times New Roman" w:eastAsia="Arial Unicode MS" w:hAnsi="Times New Roman" w:cs="Times New Roman"/>
          <w:b/>
          <w:color w:val="000000" w:themeColor="text1"/>
          <w:sz w:val="24"/>
          <w:szCs w:val="24"/>
        </w:rPr>
        <w:t xml:space="preserve">QUÉ ES NECESARIA LA APLICACIÓN DE UNA PERSPECTIVA DE INVESTIGACIÓN INTERDISCIPLINAR? SEIS PUNTOS CLAVE DE PARTIDA </w:t>
      </w:r>
    </w:p>
    <w:p w:rsidR="00E7298D" w:rsidRPr="007E4F4E" w:rsidRDefault="00E7298D" w:rsidP="007E4F4E">
      <w:pPr>
        <w:spacing w:after="0" w:line="360" w:lineRule="auto"/>
        <w:jc w:val="both"/>
        <w:rPr>
          <w:rFonts w:ascii="Times New Roman" w:eastAsia="Arial Unicode MS" w:hAnsi="Times New Roman" w:cs="Times New Roman"/>
          <w:color w:val="000000" w:themeColor="text1"/>
          <w:sz w:val="24"/>
          <w:szCs w:val="24"/>
        </w:rPr>
      </w:pPr>
    </w:p>
    <w:p w:rsidR="008F235B" w:rsidRPr="007E4F4E" w:rsidRDefault="00C37F03" w:rsidP="007E4F4E">
      <w:pPr>
        <w:spacing w:after="0" w:line="360" w:lineRule="auto"/>
        <w:jc w:val="both"/>
        <w:rPr>
          <w:rFonts w:ascii="Times New Roman" w:eastAsia="Arial Unicode MS" w:hAnsi="Times New Roman" w:cs="Times New Roman"/>
          <w:color w:val="000000" w:themeColor="text1"/>
          <w:sz w:val="24"/>
          <w:szCs w:val="24"/>
        </w:rPr>
      </w:pPr>
      <w:r w:rsidRPr="007E4F4E">
        <w:rPr>
          <w:rFonts w:ascii="Times New Roman" w:eastAsia="Arial Unicode MS" w:hAnsi="Times New Roman" w:cs="Times New Roman"/>
          <w:b/>
          <w:color w:val="000000" w:themeColor="text1"/>
          <w:sz w:val="24"/>
          <w:szCs w:val="24"/>
        </w:rPr>
        <w:t xml:space="preserve">1). </w:t>
      </w:r>
      <w:r w:rsidR="008F235B" w:rsidRPr="007E4F4E">
        <w:rPr>
          <w:rFonts w:ascii="Times New Roman" w:eastAsia="Arial Unicode MS" w:hAnsi="Times New Roman" w:cs="Times New Roman"/>
          <w:b/>
          <w:color w:val="000000" w:themeColor="text1"/>
          <w:sz w:val="24"/>
          <w:szCs w:val="24"/>
        </w:rPr>
        <w:t xml:space="preserve">El falso debate </w:t>
      </w:r>
      <w:r w:rsidR="00D63150" w:rsidRPr="007E4F4E">
        <w:rPr>
          <w:rFonts w:ascii="Times New Roman" w:eastAsia="Arial Unicode MS" w:hAnsi="Times New Roman" w:cs="Times New Roman"/>
          <w:b/>
          <w:color w:val="000000" w:themeColor="text1"/>
          <w:sz w:val="24"/>
          <w:szCs w:val="24"/>
        </w:rPr>
        <w:t>disciplina/</w:t>
      </w:r>
      <w:proofErr w:type="spellStart"/>
      <w:r w:rsidR="00D63150" w:rsidRPr="007E4F4E">
        <w:rPr>
          <w:rFonts w:ascii="Times New Roman" w:eastAsia="Arial Unicode MS" w:hAnsi="Times New Roman" w:cs="Times New Roman"/>
          <w:b/>
          <w:color w:val="000000" w:themeColor="text1"/>
          <w:sz w:val="24"/>
          <w:szCs w:val="24"/>
        </w:rPr>
        <w:t>i</w:t>
      </w:r>
      <w:r w:rsidR="008F235B" w:rsidRPr="007E4F4E">
        <w:rPr>
          <w:rFonts w:ascii="Times New Roman" w:eastAsia="Arial Unicode MS" w:hAnsi="Times New Roman" w:cs="Times New Roman"/>
          <w:b/>
          <w:color w:val="000000" w:themeColor="text1"/>
          <w:sz w:val="24"/>
          <w:szCs w:val="24"/>
        </w:rPr>
        <w:t>nterdisciplina</w:t>
      </w:r>
      <w:proofErr w:type="spellEnd"/>
      <w:r w:rsidR="008F235B" w:rsidRPr="007E4F4E">
        <w:rPr>
          <w:rFonts w:ascii="Times New Roman" w:eastAsia="Arial Unicode MS" w:hAnsi="Times New Roman" w:cs="Times New Roman"/>
          <w:b/>
          <w:color w:val="000000" w:themeColor="text1"/>
          <w:sz w:val="24"/>
          <w:szCs w:val="24"/>
        </w:rPr>
        <w:t>.</w:t>
      </w:r>
      <w:r w:rsidRPr="007E4F4E">
        <w:rPr>
          <w:rFonts w:ascii="Times New Roman" w:eastAsia="Arial Unicode MS" w:hAnsi="Times New Roman" w:cs="Times New Roman"/>
          <w:b/>
          <w:color w:val="000000" w:themeColor="text1"/>
          <w:sz w:val="24"/>
          <w:szCs w:val="24"/>
        </w:rPr>
        <w:t xml:space="preserve"> </w:t>
      </w:r>
      <w:r w:rsidR="008F235B" w:rsidRPr="007E4F4E">
        <w:rPr>
          <w:rFonts w:ascii="Times New Roman" w:eastAsia="Arial Unicode MS" w:hAnsi="Times New Roman" w:cs="Times New Roman"/>
          <w:color w:val="000000" w:themeColor="text1"/>
          <w:sz w:val="24"/>
          <w:szCs w:val="24"/>
        </w:rPr>
        <w:t xml:space="preserve">Un primer elemento que considero necesario señalar es la necesidad más o menos urgente de que en el campo de estudios de la comunicación latinoamericana se realice una discusión epistemológica seria sobre la perspectiva interdisciplinar partiendo </w:t>
      </w:r>
      <w:r w:rsidR="00877FB5" w:rsidRPr="007E4F4E">
        <w:rPr>
          <w:rFonts w:ascii="Times New Roman" w:eastAsia="Arial Unicode MS" w:hAnsi="Times New Roman" w:cs="Times New Roman"/>
          <w:color w:val="000000" w:themeColor="text1"/>
          <w:sz w:val="24"/>
          <w:szCs w:val="24"/>
        </w:rPr>
        <w:t>de</w:t>
      </w:r>
      <w:r w:rsidR="008F235B" w:rsidRPr="007E4F4E">
        <w:rPr>
          <w:rFonts w:ascii="Times New Roman" w:eastAsia="Arial Unicode MS" w:hAnsi="Times New Roman" w:cs="Times New Roman"/>
          <w:color w:val="000000" w:themeColor="text1"/>
          <w:sz w:val="24"/>
          <w:szCs w:val="24"/>
        </w:rPr>
        <w:t xml:space="preserve"> desenmascarar el falso debate que supone el enfrentamiento entre los términos disciplina e </w:t>
      </w:r>
      <w:proofErr w:type="spellStart"/>
      <w:r w:rsidR="008F235B" w:rsidRPr="007E4F4E">
        <w:rPr>
          <w:rFonts w:ascii="Times New Roman" w:eastAsia="Arial Unicode MS" w:hAnsi="Times New Roman" w:cs="Times New Roman"/>
          <w:color w:val="000000" w:themeColor="text1"/>
          <w:sz w:val="24"/>
          <w:szCs w:val="24"/>
        </w:rPr>
        <w:t>interdisciplina</w:t>
      </w:r>
      <w:proofErr w:type="spellEnd"/>
      <w:r w:rsidR="008F235B" w:rsidRPr="007E4F4E">
        <w:rPr>
          <w:rFonts w:ascii="Times New Roman" w:eastAsia="Arial Unicode MS" w:hAnsi="Times New Roman" w:cs="Times New Roman"/>
          <w:color w:val="000000" w:themeColor="text1"/>
          <w:sz w:val="24"/>
          <w:szCs w:val="24"/>
        </w:rPr>
        <w:t>. En mi opinión</w:t>
      </w:r>
      <w:r w:rsidR="00877FB5" w:rsidRPr="007E4F4E">
        <w:rPr>
          <w:rFonts w:ascii="Times New Roman" w:eastAsia="Arial Unicode MS" w:hAnsi="Times New Roman" w:cs="Times New Roman"/>
          <w:color w:val="000000" w:themeColor="text1"/>
          <w:sz w:val="24"/>
          <w:szCs w:val="24"/>
        </w:rPr>
        <w:t>,</w:t>
      </w:r>
      <w:r w:rsidR="008F235B" w:rsidRPr="007E4F4E">
        <w:rPr>
          <w:rFonts w:ascii="Times New Roman" w:eastAsia="Arial Unicode MS" w:hAnsi="Times New Roman" w:cs="Times New Roman"/>
          <w:color w:val="000000" w:themeColor="text1"/>
          <w:sz w:val="24"/>
          <w:szCs w:val="24"/>
        </w:rPr>
        <w:t xml:space="preserve"> una clave de entendimiento es que la perspectiva interdisciplinaria existe s</w:t>
      </w:r>
      <w:r w:rsidR="00877FB5" w:rsidRPr="007E4F4E">
        <w:rPr>
          <w:rFonts w:ascii="Times New Roman" w:eastAsia="Arial Unicode MS" w:hAnsi="Times New Roman" w:cs="Times New Roman"/>
          <w:color w:val="000000" w:themeColor="text1"/>
          <w:sz w:val="24"/>
          <w:szCs w:val="24"/>
        </w:rPr>
        <w:t>o</w:t>
      </w:r>
      <w:r w:rsidR="008F235B" w:rsidRPr="007E4F4E">
        <w:rPr>
          <w:rFonts w:ascii="Times New Roman" w:eastAsia="Arial Unicode MS" w:hAnsi="Times New Roman" w:cs="Times New Roman"/>
          <w:color w:val="000000" w:themeColor="text1"/>
          <w:sz w:val="24"/>
          <w:szCs w:val="24"/>
        </w:rPr>
        <w:t xml:space="preserve">lo en la medida de que existan distintos aportes disciplinares que la nutran. Es decir, no puede existir la interdisciplinariedad si no existen las disciplinas. </w:t>
      </w:r>
      <w:r w:rsidR="00442EBC" w:rsidRPr="007E4F4E">
        <w:rPr>
          <w:rFonts w:ascii="Times New Roman" w:eastAsia="Arial Unicode MS" w:hAnsi="Times New Roman" w:cs="Times New Roman"/>
          <w:color w:val="000000" w:themeColor="text1"/>
          <w:sz w:val="24"/>
          <w:szCs w:val="24"/>
        </w:rPr>
        <w:t xml:space="preserve">Por tanto, </w:t>
      </w:r>
      <w:r w:rsidR="008F235B" w:rsidRPr="007E4F4E">
        <w:rPr>
          <w:rFonts w:ascii="Times New Roman" w:eastAsia="Arial Unicode MS" w:hAnsi="Times New Roman" w:cs="Times New Roman"/>
          <w:color w:val="000000" w:themeColor="text1"/>
          <w:sz w:val="24"/>
          <w:szCs w:val="24"/>
        </w:rPr>
        <w:t xml:space="preserve">más que un posicionamiento de confrontación o enfrentamiento entre los términos disciplina e </w:t>
      </w:r>
      <w:proofErr w:type="spellStart"/>
      <w:r w:rsidR="008F235B" w:rsidRPr="007E4F4E">
        <w:rPr>
          <w:rFonts w:ascii="Times New Roman" w:eastAsia="Arial Unicode MS" w:hAnsi="Times New Roman" w:cs="Times New Roman"/>
          <w:color w:val="000000" w:themeColor="text1"/>
          <w:sz w:val="24"/>
          <w:szCs w:val="24"/>
        </w:rPr>
        <w:t>interdisciplina</w:t>
      </w:r>
      <w:proofErr w:type="spellEnd"/>
      <w:r w:rsidR="00877FB5" w:rsidRPr="007E4F4E">
        <w:rPr>
          <w:rFonts w:ascii="Times New Roman" w:eastAsia="Arial Unicode MS" w:hAnsi="Times New Roman" w:cs="Times New Roman"/>
          <w:color w:val="000000" w:themeColor="text1"/>
          <w:sz w:val="24"/>
          <w:szCs w:val="24"/>
        </w:rPr>
        <w:t>,</w:t>
      </w:r>
      <w:r w:rsidR="008F235B" w:rsidRPr="007E4F4E">
        <w:rPr>
          <w:rFonts w:ascii="Times New Roman" w:eastAsia="Arial Unicode MS" w:hAnsi="Times New Roman" w:cs="Times New Roman"/>
          <w:color w:val="000000" w:themeColor="text1"/>
          <w:sz w:val="24"/>
          <w:szCs w:val="24"/>
        </w:rPr>
        <w:t xml:space="preserve"> la pregunta clave de partida debe ser ¿cuál es o cuáles podrían ser los aportes del campo de estudios de la comunicación a la perspectiva interdisciplinar? Ello recientemente ha sido tratado por la investigadora María del Carmen de la </w:t>
      </w:r>
      <w:proofErr w:type="spellStart"/>
      <w:r w:rsidR="008F235B" w:rsidRPr="007E4F4E">
        <w:rPr>
          <w:rFonts w:ascii="Times New Roman" w:eastAsia="Arial Unicode MS" w:hAnsi="Times New Roman" w:cs="Times New Roman"/>
          <w:color w:val="000000" w:themeColor="text1"/>
          <w:sz w:val="24"/>
          <w:szCs w:val="24"/>
        </w:rPr>
        <w:t>Peza</w:t>
      </w:r>
      <w:proofErr w:type="spellEnd"/>
      <w:r w:rsidR="008F235B" w:rsidRPr="007E4F4E">
        <w:rPr>
          <w:rFonts w:ascii="Times New Roman" w:eastAsia="Arial Unicode MS" w:hAnsi="Times New Roman" w:cs="Times New Roman"/>
          <w:color w:val="000000" w:themeColor="text1"/>
          <w:sz w:val="24"/>
          <w:szCs w:val="24"/>
        </w:rPr>
        <w:t xml:space="preserve"> Casares (2012) cuando aboga por la </w:t>
      </w:r>
      <w:proofErr w:type="spellStart"/>
      <w:r w:rsidR="008F235B" w:rsidRPr="007E4F4E">
        <w:rPr>
          <w:rFonts w:ascii="Times New Roman" w:eastAsia="Arial Unicode MS" w:hAnsi="Times New Roman" w:cs="Times New Roman"/>
          <w:color w:val="000000" w:themeColor="text1"/>
          <w:sz w:val="24"/>
          <w:szCs w:val="24"/>
        </w:rPr>
        <w:t>disciplinarización</w:t>
      </w:r>
      <w:proofErr w:type="spellEnd"/>
      <w:r w:rsidR="008F235B" w:rsidRPr="007E4F4E">
        <w:rPr>
          <w:rFonts w:ascii="Times New Roman" w:eastAsia="Arial Unicode MS" w:hAnsi="Times New Roman" w:cs="Times New Roman"/>
          <w:color w:val="000000" w:themeColor="text1"/>
          <w:sz w:val="24"/>
          <w:szCs w:val="24"/>
        </w:rPr>
        <w:t xml:space="preserve"> de la comunicación y expresa el auto cuestionamiento asumido por el profesor Roger Craig (2008) en los siguientes términos: “La cuestión no es si la comunicación seguirá siendo un campo interdisciplinario, pues ciertamente lo seguirá siendo. La pregunta abierta es si la comunicación puede también tener un núcleo teórico que permita a los investigadores de la comunicación abordar tópicos interdisciplinarios desde un punto de vista disciplinario particular, que aporte valor real a la empresa interdisciplinaria”</w:t>
      </w:r>
      <w:r w:rsidR="008971B7" w:rsidRPr="007E4F4E">
        <w:rPr>
          <w:rFonts w:ascii="Times New Roman" w:eastAsia="Arial Unicode MS" w:hAnsi="Times New Roman" w:cs="Times New Roman"/>
          <w:color w:val="000000" w:themeColor="text1"/>
          <w:sz w:val="24"/>
          <w:szCs w:val="24"/>
        </w:rPr>
        <w:t xml:space="preserve"> (2012</w:t>
      </w:r>
      <w:r w:rsidR="00877FB5" w:rsidRPr="007E4F4E">
        <w:rPr>
          <w:rFonts w:ascii="Times New Roman" w:eastAsia="Arial Unicode MS" w:hAnsi="Times New Roman" w:cs="Times New Roman"/>
          <w:color w:val="000000" w:themeColor="text1"/>
          <w:sz w:val="24"/>
          <w:szCs w:val="24"/>
        </w:rPr>
        <w:t xml:space="preserve">, p. </w:t>
      </w:r>
      <w:r w:rsidR="008971B7" w:rsidRPr="007E4F4E">
        <w:rPr>
          <w:rFonts w:ascii="Times New Roman" w:eastAsia="Arial Unicode MS" w:hAnsi="Times New Roman" w:cs="Times New Roman"/>
          <w:color w:val="000000" w:themeColor="text1"/>
          <w:sz w:val="24"/>
          <w:szCs w:val="24"/>
        </w:rPr>
        <w:t xml:space="preserve"> 16).</w:t>
      </w:r>
    </w:p>
    <w:p w:rsidR="008F235B" w:rsidRPr="007E4F4E" w:rsidRDefault="00C37F03" w:rsidP="007E4F4E">
      <w:pPr>
        <w:spacing w:after="0" w:line="360" w:lineRule="auto"/>
        <w:jc w:val="both"/>
        <w:rPr>
          <w:rFonts w:ascii="Times New Roman" w:eastAsia="Arial Unicode MS" w:hAnsi="Times New Roman" w:cs="Times New Roman"/>
          <w:color w:val="000000" w:themeColor="text1"/>
          <w:sz w:val="24"/>
          <w:szCs w:val="24"/>
        </w:rPr>
      </w:pPr>
      <w:r w:rsidRPr="007E4F4E">
        <w:rPr>
          <w:rFonts w:ascii="Times New Roman" w:eastAsia="Arial Unicode MS" w:hAnsi="Times New Roman" w:cs="Times New Roman"/>
          <w:b/>
          <w:color w:val="000000" w:themeColor="text1"/>
          <w:sz w:val="24"/>
          <w:szCs w:val="24"/>
        </w:rPr>
        <w:lastRenderedPageBreak/>
        <w:t xml:space="preserve">2). </w:t>
      </w:r>
      <w:proofErr w:type="spellStart"/>
      <w:r w:rsidR="008F235B" w:rsidRPr="007E4F4E">
        <w:rPr>
          <w:rFonts w:ascii="Times New Roman" w:eastAsia="Arial Unicode MS" w:hAnsi="Times New Roman" w:cs="Times New Roman"/>
          <w:b/>
          <w:color w:val="000000" w:themeColor="text1"/>
          <w:sz w:val="24"/>
          <w:szCs w:val="24"/>
        </w:rPr>
        <w:t>Interdisciplina</w:t>
      </w:r>
      <w:proofErr w:type="spellEnd"/>
      <w:r w:rsidR="008F235B" w:rsidRPr="007E4F4E">
        <w:rPr>
          <w:rFonts w:ascii="Times New Roman" w:eastAsia="Arial Unicode MS" w:hAnsi="Times New Roman" w:cs="Times New Roman"/>
          <w:b/>
          <w:color w:val="000000" w:themeColor="text1"/>
          <w:sz w:val="24"/>
          <w:szCs w:val="24"/>
        </w:rPr>
        <w:t xml:space="preserve"> y problemas sociales complejos.</w:t>
      </w:r>
      <w:r w:rsidRPr="007E4F4E">
        <w:rPr>
          <w:rFonts w:ascii="Times New Roman" w:eastAsia="Arial Unicode MS" w:hAnsi="Times New Roman" w:cs="Times New Roman"/>
          <w:b/>
          <w:color w:val="000000" w:themeColor="text1"/>
          <w:sz w:val="24"/>
          <w:szCs w:val="24"/>
        </w:rPr>
        <w:t xml:space="preserve"> </w:t>
      </w:r>
      <w:r w:rsidR="008F235B" w:rsidRPr="007E4F4E">
        <w:rPr>
          <w:rFonts w:ascii="Times New Roman" w:eastAsia="Arial Unicode MS" w:hAnsi="Times New Roman" w:cs="Times New Roman"/>
          <w:color w:val="000000" w:themeColor="text1"/>
          <w:sz w:val="24"/>
          <w:szCs w:val="24"/>
        </w:rPr>
        <w:t>Un segundo elemento básico es comprender que un estudio interdisciplinar es necesario cuando en definitiva tenemos una o varias perspectivas disciplinares que son limitadas en la explicaci</w:t>
      </w:r>
      <w:r w:rsidR="008F641A" w:rsidRPr="007E4F4E">
        <w:rPr>
          <w:rFonts w:ascii="Times New Roman" w:eastAsia="Arial Unicode MS" w:hAnsi="Times New Roman" w:cs="Times New Roman"/>
          <w:color w:val="000000" w:themeColor="text1"/>
          <w:sz w:val="24"/>
          <w:szCs w:val="24"/>
        </w:rPr>
        <w:t>ón del fenómeno social</w:t>
      </w:r>
      <w:r w:rsidR="008F235B" w:rsidRPr="007E4F4E">
        <w:rPr>
          <w:rFonts w:ascii="Times New Roman" w:eastAsia="Arial Unicode MS" w:hAnsi="Times New Roman" w:cs="Times New Roman"/>
          <w:color w:val="000000" w:themeColor="text1"/>
          <w:sz w:val="24"/>
          <w:szCs w:val="24"/>
        </w:rPr>
        <w:t>. O mejor aún, cuando nuestro problema social es tan complejo que definitivamente trasciende cualquier límite disciplinar. ¿Esto significaría que los sistemas, fenómenos o problemas sociales complejos son una condición necesaria para implementar una perspectiva de investigación interdisciplinaria? En mi opinión</w:t>
      </w:r>
      <w:r w:rsidR="00877FB5" w:rsidRPr="007E4F4E">
        <w:rPr>
          <w:rFonts w:ascii="Times New Roman" w:eastAsia="Arial Unicode MS" w:hAnsi="Times New Roman" w:cs="Times New Roman"/>
          <w:color w:val="000000" w:themeColor="text1"/>
          <w:sz w:val="24"/>
          <w:szCs w:val="24"/>
        </w:rPr>
        <w:t>,</w:t>
      </w:r>
      <w:r w:rsidR="008F235B" w:rsidRPr="007E4F4E">
        <w:rPr>
          <w:rFonts w:ascii="Times New Roman" w:eastAsia="Arial Unicode MS" w:hAnsi="Times New Roman" w:cs="Times New Roman"/>
          <w:color w:val="000000" w:themeColor="text1"/>
          <w:sz w:val="24"/>
          <w:szCs w:val="24"/>
        </w:rPr>
        <w:t xml:space="preserve"> definitivamente</w:t>
      </w:r>
      <w:r w:rsidR="00877FB5" w:rsidRPr="007E4F4E">
        <w:rPr>
          <w:rFonts w:ascii="Times New Roman" w:eastAsia="Arial Unicode MS" w:hAnsi="Times New Roman" w:cs="Times New Roman"/>
          <w:color w:val="000000" w:themeColor="text1"/>
          <w:sz w:val="24"/>
          <w:szCs w:val="24"/>
        </w:rPr>
        <w:t xml:space="preserve"> sí</w:t>
      </w:r>
      <w:r w:rsidR="008F235B" w:rsidRPr="007E4F4E">
        <w:rPr>
          <w:rFonts w:ascii="Times New Roman" w:eastAsia="Arial Unicode MS" w:hAnsi="Times New Roman" w:cs="Times New Roman"/>
          <w:color w:val="000000" w:themeColor="text1"/>
          <w:sz w:val="24"/>
          <w:szCs w:val="24"/>
        </w:rPr>
        <w:t>. Es decir, se parte de entender que la perspectiva interdisciplinaria puede ser una respuesta eficaz cuando el problema social es abordado de manera provechosa desde un campo y como parte de un entendimiento limitado y parcial o particular de su sistema complejo. Lo que equivale a decir que quien realiza estudios interdisciplinarios puede ayudar a entender mejor el problema social con la ayuda de varias disciplinas o campos de estudio que trabajen de manera integrada.</w:t>
      </w:r>
    </w:p>
    <w:p w:rsidR="008F235B" w:rsidRPr="007E4F4E" w:rsidRDefault="00C37F03" w:rsidP="007E4F4E">
      <w:pPr>
        <w:spacing w:after="0" w:line="360" w:lineRule="auto"/>
        <w:jc w:val="both"/>
        <w:rPr>
          <w:rFonts w:ascii="Times New Roman" w:eastAsia="Arial Unicode MS" w:hAnsi="Times New Roman" w:cs="Times New Roman"/>
          <w:color w:val="000000" w:themeColor="text1"/>
          <w:sz w:val="24"/>
          <w:szCs w:val="24"/>
        </w:rPr>
      </w:pPr>
      <w:r w:rsidRPr="007E4F4E">
        <w:rPr>
          <w:rFonts w:ascii="Times New Roman" w:eastAsia="Arial Unicode MS" w:hAnsi="Times New Roman" w:cs="Times New Roman"/>
          <w:b/>
          <w:color w:val="000000" w:themeColor="text1"/>
          <w:sz w:val="24"/>
          <w:szCs w:val="24"/>
        </w:rPr>
        <w:t xml:space="preserve">3). </w:t>
      </w:r>
      <w:proofErr w:type="spellStart"/>
      <w:r w:rsidR="008F235B" w:rsidRPr="007E4F4E">
        <w:rPr>
          <w:rFonts w:ascii="Times New Roman" w:eastAsia="Arial Unicode MS" w:hAnsi="Times New Roman" w:cs="Times New Roman"/>
          <w:b/>
          <w:color w:val="000000" w:themeColor="text1"/>
          <w:sz w:val="24"/>
          <w:szCs w:val="24"/>
        </w:rPr>
        <w:t>Interdisciplina</w:t>
      </w:r>
      <w:proofErr w:type="spellEnd"/>
      <w:r w:rsidR="008F235B" w:rsidRPr="007E4F4E">
        <w:rPr>
          <w:rFonts w:ascii="Times New Roman" w:eastAsia="Arial Unicode MS" w:hAnsi="Times New Roman" w:cs="Times New Roman"/>
          <w:b/>
          <w:color w:val="000000" w:themeColor="text1"/>
          <w:sz w:val="24"/>
          <w:szCs w:val="24"/>
        </w:rPr>
        <w:t>, integración de ideas y equipos.</w:t>
      </w:r>
      <w:r w:rsidRPr="007E4F4E">
        <w:rPr>
          <w:rFonts w:ascii="Times New Roman" w:eastAsia="Arial Unicode MS" w:hAnsi="Times New Roman" w:cs="Times New Roman"/>
          <w:b/>
          <w:color w:val="000000" w:themeColor="text1"/>
          <w:sz w:val="24"/>
          <w:szCs w:val="24"/>
        </w:rPr>
        <w:t xml:space="preserve"> </w:t>
      </w:r>
      <w:r w:rsidR="008F235B" w:rsidRPr="007E4F4E">
        <w:rPr>
          <w:rFonts w:ascii="Times New Roman" w:eastAsia="Arial Unicode MS" w:hAnsi="Times New Roman" w:cs="Times New Roman"/>
          <w:color w:val="000000" w:themeColor="text1"/>
          <w:sz w:val="24"/>
          <w:szCs w:val="24"/>
        </w:rPr>
        <w:t xml:space="preserve">Un tercer elemento deviene de comprender que el trabajo interdisciplinario implica necesariamente el trabajo grupal o el trabajo en y con un equipo de investigación </w:t>
      </w:r>
      <w:r w:rsidR="00677589" w:rsidRPr="007E4F4E">
        <w:rPr>
          <w:rFonts w:ascii="Times New Roman" w:eastAsia="Arial Unicode MS" w:hAnsi="Times New Roman" w:cs="Times New Roman"/>
          <w:color w:val="000000" w:themeColor="text1"/>
          <w:sz w:val="24"/>
          <w:szCs w:val="24"/>
        </w:rPr>
        <w:t xml:space="preserve">integrado por </w:t>
      </w:r>
      <w:r w:rsidR="008F235B" w:rsidRPr="007E4F4E">
        <w:rPr>
          <w:rFonts w:ascii="Times New Roman" w:eastAsia="Arial Unicode MS" w:hAnsi="Times New Roman" w:cs="Times New Roman"/>
          <w:color w:val="000000" w:themeColor="text1"/>
          <w:sz w:val="24"/>
          <w:szCs w:val="24"/>
        </w:rPr>
        <w:t xml:space="preserve">distintas opciones disciplinares y en función de los objetivos de investigación. Lo que supone que cada miembro del equipo esté sistemáticamente formado dentro de cada disciplina participante. Por lo mismo, el esfuerzo de comunicación, entendimiento y apertura de sus integrantes es permanente. Lo mismo ocurre desde la definición y la distribución del peso y del aporte epistemológico proveniente de cada aporte disciplinario específico. Lo interdisciplinario debe entenderse como integración y no </w:t>
      </w:r>
      <w:r w:rsidR="001844F0" w:rsidRPr="007E4F4E">
        <w:rPr>
          <w:rFonts w:ascii="Times New Roman" w:eastAsia="Arial Unicode MS" w:hAnsi="Times New Roman" w:cs="Times New Roman"/>
          <w:color w:val="000000" w:themeColor="text1"/>
          <w:sz w:val="24"/>
          <w:szCs w:val="24"/>
        </w:rPr>
        <w:t>la eterna búsqueda por “</w:t>
      </w:r>
      <w:r w:rsidR="008F235B" w:rsidRPr="007E4F4E">
        <w:rPr>
          <w:rFonts w:ascii="Times New Roman" w:eastAsia="Arial Unicode MS" w:hAnsi="Times New Roman" w:cs="Times New Roman"/>
          <w:color w:val="000000" w:themeColor="text1"/>
          <w:sz w:val="24"/>
          <w:szCs w:val="24"/>
        </w:rPr>
        <w:t>entronizar</w:t>
      </w:r>
      <w:r w:rsidR="001844F0" w:rsidRPr="007E4F4E">
        <w:rPr>
          <w:rFonts w:ascii="Times New Roman" w:eastAsia="Arial Unicode MS" w:hAnsi="Times New Roman" w:cs="Times New Roman"/>
          <w:color w:val="000000" w:themeColor="text1"/>
          <w:sz w:val="24"/>
          <w:szCs w:val="24"/>
        </w:rPr>
        <w:t>”</w:t>
      </w:r>
      <w:r w:rsidR="008F235B" w:rsidRPr="007E4F4E">
        <w:rPr>
          <w:rFonts w:ascii="Times New Roman" w:eastAsia="Arial Unicode MS" w:hAnsi="Times New Roman" w:cs="Times New Roman"/>
          <w:color w:val="000000" w:themeColor="text1"/>
          <w:sz w:val="24"/>
          <w:szCs w:val="24"/>
        </w:rPr>
        <w:t xml:space="preserve"> o privilegiar el predominio de determinada disciplina</w:t>
      </w:r>
      <w:r w:rsidR="001844F0" w:rsidRPr="007E4F4E">
        <w:rPr>
          <w:rFonts w:ascii="Times New Roman" w:eastAsia="Arial Unicode MS" w:hAnsi="Times New Roman" w:cs="Times New Roman"/>
          <w:color w:val="000000" w:themeColor="text1"/>
          <w:sz w:val="24"/>
          <w:szCs w:val="24"/>
        </w:rPr>
        <w:t xml:space="preserve"> sobre otra(s)</w:t>
      </w:r>
      <w:r w:rsidR="008F235B" w:rsidRPr="007E4F4E">
        <w:rPr>
          <w:rFonts w:ascii="Times New Roman" w:eastAsia="Arial Unicode MS" w:hAnsi="Times New Roman" w:cs="Times New Roman"/>
          <w:color w:val="000000" w:themeColor="text1"/>
          <w:sz w:val="24"/>
          <w:szCs w:val="24"/>
        </w:rPr>
        <w:t xml:space="preserve">. </w:t>
      </w:r>
    </w:p>
    <w:p w:rsidR="001844F0" w:rsidRPr="007E4F4E" w:rsidRDefault="00A443AC" w:rsidP="007E4F4E">
      <w:pPr>
        <w:spacing w:after="0" w:line="360" w:lineRule="auto"/>
        <w:jc w:val="both"/>
        <w:rPr>
          <w:rFonts w:ascii="Times New Roman" w:eastAsia="Arial Unicode MS" w:hAnsi="Times New Roman" w:cs="Times New Roman"/>
          <w:color w:val="000000" w:themeColor="text1"/>
          <w:sz w:val="24"/>
          <w:szCs w:val="24"/>
        </w:rPr>
      </w:pPr>
      <w:r w:rsidRPr="007E4F4E">
        <w:rPr>
          <w:rFonts w:ascii="Times New Roman" w:eastAsia="Arial Unicode MS" w:hAnsi="Times New Roman" w:cs="Times New Roman"/>
          <w:b/>
          <w:color w:val="000000" w:themeColor="text1"/>
          <w:sz w:val="24"/>
          <w:szCs w:val="24"/>
        </w:rPr>
        <w:t xml:space="preserve">4). </w:t>
      </w:r>
      <w:proofErr w:type="spellStart"/>
      <w:r w:rsidR="008F235B" w:rsidRPr="007E4F4E">
        <w:rPr>
          <w:rFonts w:ascii="Times New Roman" w:eastAsia="Arial Unicode MS" w:hAnsi="Times New Roman" w:cs="Times New Roman"/>
          <w:b/>
          <w:color w:val="000000" w:themeColor="text1"/>
          <w:sz w:val="24"/>
          <w:szCs w:val="24"/>
        </w:rPr>
        <w:t>Interdisciplina</w:t>
      </w:r>
      <w:proofErr w:type="spellEnd"/>
      <w:r w:rsidR="008F235B" w:rsidRPr="007E4F4E">
        <w:rPr>
          <w:rFonts w:ascii="Times New Roman" w:eastAsia="Arial Unicode MS" w:hAnsi="Times New Roman" w:cs="Times New Roman"/>
          <w:b/>
          <w:color w:val="000000" w:themeColor="text1"/>
          <w:sz w:val="24"/>
          <w:szCs w:val="24"/>
        </w:rPr>
        <w:t>: hacia una visión inclusiva y comprensiva</w:t>
      </w:r>
      <w:r w:rsidRPr="007E4F4E">
        <w:rPr>
          <w:rFonts w:ascii="Times New Roman" w:eastAsia="Arial Unicode MS" w:hAnsi="Times New Roman" w:cs="Times New Roman"/>
          <w:b/>
          <w:color w:val="000000" w:themeColor="text1"/>
          <w:sz w:val="24"/>
          <w:szCs w:val="24"/>
        </w:rPr>
        <w:t xml:space="preserve">. </w:t>
      </w:r>
      <w:r w:rsidR="008F235B" w:rsidRPr="007E4F4E">
        <w:rPr>
          <w:rFonts w:ascii="Times New Roman" w:eastAsia="Arial Unicode MS" w:hAnsi="Times New Roman" w:cs="Times New Roman"/>
          <w:color w:val="000000" w:themeColor="text1"/>
          <w:sz w:val="24"/>
          <w:szCs w:val="24"/>
        </w:rPr>
        <w:t xml:space="preserve">Un cuarto punto es, precisamente, la integración de los aportes disciplinares. Un método efectivo para abordar y explicar un problema social complejo debe ofrecer un profundo acercamiento disciplinar a partir de los aportes específicos así como en su auto organización, patrón complejo producido por la interacción general de dichas aportaciones. Por ejemplo, de acuerdo con </w:t>
      </w:r>
      <w:proofErr w:type="spellStart"/>
      <w:r w:rsidR="008F235B" w:rsidRPr="007E4F4E">
        <w:rPr>
          <w:rFonts w:ascii="Times New Roman" w:eastAsia="Arial Unicode MS" w:hAnsi="Times New Roman" w:cs="Times New Roman"/>
          <w:color w:val="000000" w:themeColor="text1"/>
          <w:sz w:val="24"/>
          <w:szCs w:val="24"/>
        </w:rPr>
        <w:t>Newell</w:t>
      </w:r>
      <w:proofErr w:type="spellEnd"/>
      <w:r w:rsidR="008F235B" w:rsidRPr="007E4F4E">
        <w:rPr>
          <w:rFonts w:ascii="Times New Roman" w:eastAsia="Arial Unicode MS" w:hAnsi="Times New Roman" w:cs="Times New Roman"/>
          <w:color w:val="000000" w:themeColor="text1"/>
          <w:sz w:val="24"/>
          <w:szCs w:val="24"/>
        </w:rPr>
        <w:t xml:space="preserve"> (2001</w:t>
      </w:r>
      <w:r w:rsidR="00275AC8" w:rsidRPr="007E4F4E">
        <w:rPr>
          <w:rFonts w:ascii="Times New Roman" w:eastAsia="Arial Unicode MS" w:hAnsi="Times New Roman" w:cs="Times New Roman"/>
          <w:color w:val="000000" w:themeColor="text1"/>
          <w:sz w:val="24"/>
          <w:szCs w:val="24"/>
        </w:rPr>
        <w:t xml:space="preserve">, p. </w:t>
      </w:r>
      <w:r w:rsidR="008F235B" w:rsidRPr="007E4F4E">
        <w:rPr>
          <w:rFonts w:ascii="Times New Roman" w:eastAsia="Arial Unicode MS" w:hAnsi="Times New Roman" w:cs="Times New Roman"/>
          <w:color w:val="000000" w:themeColor="text1"/>
          <w:sz w:val="24"/>
          <w:szCs w:val="24"/>
        </w:rPr>
        <w:t>22), la perspectiva interdisciplinaria es candidata lógica para desarrollar sistemas específicos, completos y complejos de fenómenos sociales s</w:t>
      </w:r>
      <w:r w:rsidR="00275AC8" w:rsidRPr="007E4F4E">
        <w:rPr>
          <w:rFonts w:ascii="Times New Roman" w:eastAsia="Arial Unicode MS" w:hAnsi="Times New Roman" w:cs="Times New Roman"/>
          <w:color w:val="000000" w:themeColor="text1"/>
          <w:sz w:val="24"/>
          <w:szCs w:val="24"/>
        </w:rPr>
        <w:t>o</w:t>
      </w:r>
      <w:r w:rsidR="008F235B" w:rsidRPr="007E4F4E">
        <w:rPr>
          <w:rFonts w:ascii="Times New Roman" w:eastAsia="Arial Unicode MS" w:hAnsi="Times New Roman" w:cs="Times New Roman"/>
          <w:color w:val="000000" w:themeColor="text1"/>
          <w:sz w:val="24"/>
          <w:szCs w:val="24"/>
        </w:rPr>
        <w:t>lo si los aportes disciplinares tienen experiencia o desarrollos previos y pued</w:t>
      </w:r>
      <w:r w:rsidR="00275AC8" w:rsidRPr="007E4F4E">
        <w:rPr>
          <w:rFonts w:ascii="Times New Roman" w:eastAsia="Arial Unicode MS" w:hAnsi="Times New Roman" w:cs="Times New Roman"/>
          <w:color w:val="000000" w:themeColor="text1"/>
          <w:sz w:val="24"/>
          <w:szCs w:val="24"/>
        </w:rPr>
        <w:t>e</w:t>
      </w:r>
      <w:r w:rsidR="008F235B" w:rsidRPr="007E4F4E">
        <w:rPr>
          <w:rFonts w:ascii="Times New Roman" w:eastAsia="Arial Unicode MS" w:hAnsi="Times New Roman" w:cs="Times New Roman"/>
          <w:color w:val="000000" w:themeColor="text1"/>
          <w:sz w:val="24"/>
          <w:szCs w:val="24"/>
        </w:rPr>
        <w:t xml:space="preserve">n ser tratados como aportes de estudio mediante facetas individuales o sub sistemas. En coincidencia con García (2013: 193), </w:t>
      </w:r>
      <w:proofErr w:type="spellStart"/>
      <w:r w:rsidR="008F235B" w:rsidRPr="007E4F4E">
        <w:rPr>
          <w:rFonts w:ascii="Times New Roman" w:eastAsia="Arial Unicode MS" w:hAnsi="Times New Roman" w:cs="Times New Roman"/>
          <w:color w:val="000000" w:themeColor="text1"/>
          <w:sz w:val="24"/>
          <w:szCs w:val="24"/>
        </w:rPr>
        <w:t>Newell</w:t>
      </w:r>
      <w:proofErr w:type="spellEnd"/>
      <w:r w:rsidR="008F235B" w:rsidRPr="007E4F4E">
        <w:rPr>
          <w:rFonts w:ascii="Times New Roman" w:eastAsia="Arial Unicode MS" w:hAnsi="Times New Roman" w:cs="Times New Roman"/>
          <w:color w:val="000000" w:themeColor="text1"/>
          <w:sz w:val="24"/>
          <w:szCs w:val="24"/>
        </w:rPr>
        <w:t xml:space="preserve"> (2001</w:t>
      </w:r>
      <w:r w:rsidR="00275AC8" w:rsidRPr="007E4F4E">
        <w:rPr>
          <w:rFonts w:ascii="Times New Roman" w:eastAsia="Arial Unicode MS" w:hAnsi="Times New Roman" w:cs="Times New Roman"/>
          <w:color w:val="000000" w:themeColor="text1"/>
          <w:sz w:val="24"/>
          <w:szCs w:val="24"/>
        </w:rPr>
        <w:t>, pp.</w:t>
      </w:r>
      <w:r w:rsidR="008F235B" w:rsidRPr="007E4F4E">
        <w:rPr>
          <w:rFonts w:ascii="Times New Roman" w:eastAsia="Arial Unicode MS" w:hAnsi="Times New Roman" w:cs="Times New Roman"/>
          <w:color w:val="000000" w:themeColor="text1"/>
          <w:sz w:val="24"/>
          <w:szCs w:val="24"/>
        </w:rPr>
        <w:t xml:space="preserve"> 13-25), entiende que el estudio interdisciplinario debe trazar profundas percepciones desde las disciplinas relevantes y </w:t>
      </w:r>
      <w:r w:rsidR="008F235B" w:rsidRPr="007E4F4E">
        <w:rPr>
          <w:rFonts w:ascii="Times New Roman" w:eastAsia="Arial Unicode MS" w:hAnsi="Times New Roman" w:cs="Times New Roman"/>
          <w:color w:val="000000" w:themeColor="text1"/>
          <w:sz w:val="24"/>
          <w:szCs w:val="24"/>
        </w:rPr>
        <w:lastRenderedPageBreak/>
        <w:t xml:space="preserve">debe buscar integrar aquellas en un modelo más inclusivo y comprensivo de entendimiento. A fin de justificar dicho acercamiento, </w:t>
      </w:r>
      <w:proofErr w:type="spellStart"/>
      <w:r w:rsidR="008F235B" w:rsidRPr="007E4F4E">
        <w:rPr>
          <w:rFonts w:ascii="Times New Roman" w:eastAsia="Arial Unicode MS" w:hAnsi="Times New Roman" w:cs="Times New Roman"/>
          <w:color w:val="000000" w:themeColor="text1"/>
          <w:sz w:val="24"/>
          <w:szCs w:val="24"/>
        </w:rPr>
        <w:t>Newell</w:t>
      </w:r>
      <w:proofErr w:type="spellEnd"/>
      <w:r w:rsidR="008F235B" w:rsidRPr="007E4F4E">
        <w:rPr>
          <w:rFonts w:ascii="Times New Roman" w:eastAsia="Arial Unicode MS" w:hAnsi="Times New Roman" w:cs="Times New Roman"/>
          <w:color w:val="000000" w:themeColor="text1"/>
          <w:sz w:val="24"/>
          <w:szCs w:val="24"/>
        </w:rPr>
        <w:t xml:space="preserve"> (2001) sostiene que el objeto de estudio debe ser multifacético, además de que sus facetas deben ser coherentes. Si no es multifacético entonces acercarse mediante una sola disciplina o campo de estudio bastará ya que puede ser estudiado adecuadamente desde una perspectiva reduccionista. </w:t>
      </w:r>
    </w:p>
    <w:p w:rsidR="008F235B" w:rsidRPr="007E4F4E" w:rsidRDefault="00A443AC" w:rsidP="007E4F4E">
      <w:pPr>
        <w:spacing w:after="0" w:line="360" w:lineRule="auto"/>
        <w:jc w:val="both"/>
        <w:rPr>
          <w:rFonts w:ascii="Times New Roman" w:eastAsia="Arial Unicode MS" w:hAnsi="Times New Roman" w:cs="Times New Roman"/>
          <w:color w:val="000000" w:themeColor="text1"/>
          <w:sz w:val="24"/>
          <w:szCs w:val="24"/>
        </w:rPr>
      </w:pPr>
      <w:r w:rsidRPr="007E4F4E">
        <w:rPr>
          <w:rFonts w:ascii="Times New Roman" w:eastAsia="Arial Unicode MS" w:hAnsi="Times New Roman" w:cs="Times New Roman"/>
          <w:b/>
          <w:color w:val="000000" w:themeColor="text1"/>
          <w:sz w:val="24"/>
          <w:szCs w:val="24"/>
        </w:rPr>
        <w:t xml:space="preserve">5). </w:t>
      </w:r>
      <w:proofErr w:type="spellStart"/>
      <w:r w:rsidR="008F235B" w:rsidRPr="007E4F4E">
        <w:rPr>
          <w:rFonts w:ascii="Times New Roman" w:eastAsia="Arial Unicode MS" w:hAnsi="Times New Roman" w:cs="Times New Roman"/>
          <w:b/>
          <w:color w:val="000000" w:themeColor="text1"/>
          <w:sz w:val="24"/>
          <w:szCs w:val="24"/>
        </w:rPr>
        <w:t>Interdisciplina</w:t>
      </w:r>
      <w:proofErr w:type="spellEnd"/>
      <w:r w:rsidR="008F235B" w:rsidRPr="007E4F4E">
        <w:rPr>
          <w:rFonts w:ascii="Times New Roman" w:eastAsia="Arial Unicode MS" w:hAnsi="Times New Roman" w:cs="Times New Roman"/>
          <w:b/>
          <w:color w:val="000000" w:themeColor="text1"/>
          <w:sz w:val="24"/>
          <w:szCs w:val="24"/>
        </w:rPr>
        <w:t>: debilidades, condicionantes y límites de las realidades latinoamericanas.</w:t>
      </w:r>
      <w:r w:rsidRPr="007E4F4E">
        <w:rPr>
          <w:rFonts w:ascii="Times New Roman" w:eastAsia="Arial Unicode MS" w:hAnsi="Times New Roman" w:cs="Times New Roman"/>
          <w:b/>
          <w:color w:val="000000" w:themeColor="text1"/>
          <w:sz w:val="24"/>
          <w:szCs w:val="24"/>
        </w:rPr>
        <w:t xml:space="preserve"> </w:t>
      </w:r>
      <w:r w:rsidR="008F235B" w:rsidRPr="007E4F4E">
        <w:rPr>
          <w:rFonts w:ascii="Times New Roman" w:eastAsia="Arial Unicode MS" w:hAnsi="Times New Roman" w:cs="Times New Roman"/>
          <w:color w:val="000000" w:themeColor="text1"/>
          <w:sz w:val="24"/>
          <w:szCs w:val="24"/>
        </w:rPr>
        <w:t xml:space="preserve">Un quinto punto que en mi opinión es quizás de los menos pensados y tratados en el campo de la comunicación pero ciertamente de los más difíciles de incorporar es </w:t>
      </w:r>
      <w:r w:rsidR="001844F0" w:rsidRPr="007E4F4E">
        <w:rPr>
          <w:rFonts w:ascii="Times New Roman" w:eastAsia="Arial Unicode MS" w:hAnsi="Times New Roman" w:cs="Times New Roman"/>
          <w:color w:val="000000" w:themeColor="text1"/>
          <w:sz w:val="24"/>
          <w:szCs w:val="24"/>
        </w:rPr>
        <w:t xml:space="preserve">el </w:t>
      </w:r>
      <w:r w:rsidR="008F235B" w:rsidRPr="007E4F4E">
        <w:rPr>
          <w:rFonts w:ascii="Times New Roman" w:eastAsia="Arial Unicode MS" w:hAnsi="Times New Roman" w:cs="Times New Roman"/>
          <w:color w:val="000000" w:themeColor="text1"/>
          <w:sz w:val="24"/>
          <w:szCs w:val="24"/>
        </w:rPr>
        <w:t>asumir, además de las aportaciones y fortalezas de cada disciplina, las debilidades, condicionantes y límites de las realidades latinoamericanas. En este contexto, para poder crear, la perspectiva interdisciplinaria debe necesariamente conectarse con una realidad precaria y vulnerable. Como ya señalaba Jesús Martín Barbero (1984</w:t>
      </w:r>
      <w:r w:rsidR="00275AC8" w:rsidRPr="007E4F4E">
        <w:rPr>
          <w:rFonts w:ascii="Times New Roman" w:eastAsia="Arial Unicode MS" w:hAnsi="Times New Roman" w:cs="Times New Roman"/>
          <w:color w:val="000000" w:themeColor="text1"/>
          <w:sz w:val="24"/>
          <w:szCs w:val="24"/>
        </w:rPr>
        <w:t>, pp.</w:t>
      </w:r>
      <w:r w:rsidR="008F235B" w:rsidRPr="007E4F4E">
        <w:rPr>
          <w:rFonts w:ascii="Times New Roman" w:eastAsia="Arial Unicode MS" w:hAnsi="Times New Roman" w:cs="Times New Roman"/>
          <w:color w:val="000000" w:themeColor="text1"/>
          <w:sz w:val="24"/>
          <w:szCs w:val="24"/>
        </w:rPr>
        <w:t xml:space="preserve"> 17-24) hace tres décadas, en Latinoamérica los estudiosos del campo construyen teoría en medio de golpes económicos, políticos e institucionales, en medio de la precariedad de los recursos materiales, técnicos y humanos. La interdisciplinariedad reconoce que la mayoría de todos los fenómenos sociales están conectados entre sí. Aunque de manera imperfecta, es posible identificar distintos fenómenos sociales y sus regularidades causales, aunque esto último probablemente se vea influenciado por las realizaciones de muchos otros fenómenos. Bajo esta perspectiva, la iniciativa académica grupal debe abarcar un conjunto mucho más amplio de indicadores y condicionantes </w:t>
      </w:r>
      <w:r w:rsidR="00AE01C6" w:rsidRPr="007E4F4E">
        <w:rPr>
          <w:rFonts w:ascii="Times New Roman" w:eastAsia="Arial Unicode MS" w:hAnsi="Times New Roman" w:cs="Times New Roman"/>
          <w:color w:val="000000" w:themeColor="text1"/>
          <w:sz w:val="24"/>
          <w:szCs w:val="24"/>
        </w:rPr>
        <w:t xml:space="preserve">así como de </w:t>
      </w:r>
      <w:r w:rsidR="008F235B" w:rsidRPr="007E4F4E">
        <w:rPr>
          <w:rFonts w:ascii="Times New Roman" w:eastAsia="Arial Unicode MS" w:hAnsi="Times New Roman" w:cs="Times New Roman"/>
          <w:color w:val="000000" w:themeColor="text1"/>
          <w:sz w:val="24"/>
          <w:szCs w:val="24"/>
        </w:rPr>
        <w:t>relaciones y vínculos entre los fenómenos sociales a ser abordados.</w:t>
      </w:r>
    </w:p>
    <w:p w:rsidR="008F235B" w:rsidRPr="007E4F4E" w:rsidRDefault="00A443AC" w:rsidP="007E4F4E">
      <w:pPr>
        <w:spacing w:after="0" w:line="360" w:lineRule="auto"/>
        <w:jc w:val="both"/>
        <w:rPr>
          <w:rFonts w:ascii="Times New Roman" w:eastAsia="Arial Unicode MS" w:hAnsi="Times New Roman" w:cs="Times New Roman"/>
          <w:color w:val="000000" w:themeColor="text1"/>
          <w:sz w:val="24"/>
          <w:szCs w:val="24"/>
        </w:rPr>
      </w:pPr>
      <w:r w:rsidRPr="007E4F4E">
        <w:rPr>
          <w:rFonts w:ascii="Times New Roman" w:eastAsia="Arial Unicode MS" w:hAnsi="Times New Roman" w:cs="Times New Roman"/>
          <w:b/>
          <w:color w:val="000000" w:themeColor="text1"/>
          <w:sz w:val="24"/>
          <w:szCs w:val="24"/>
        </w:rPr>
        <w:t xml:space="preserve">6). </w:t>
      </w:r>
      <w:r w:rsidR="008F235B" w:rsidRPr="007E4F4E">
        <w:rPr>
          <w:rFonts w:ascii="Times New Roman" w:eastAsia="Arial Unicode MS" w:hAnsi="Times New Roman" w:cs="Times New Roman"/>
          <w:b/>
          <w:color w:val="000000" w:themeColor="text1"/>
          <w:sz w:val="24"/>
          <w:szCs w:val="24"/>
        </w:rPr>
        <w:t xml:space="preserve">La </w:t>
      </w:r>
      <w:proofErr w:type="spellStart"/>
      <w:r w:rsidR="008F235B" w:rsidRPr="007E4F4E">
        <w:rPr>
          <w:rFonts w:ascii="Times New Roman" w:eastAsia="Arial Unicode MS" w:hAnsi="Times New Roman" w:cs="Times New Roman"/>
          <w:b/>
          <w:color w:val="000000" w:themeColor="text1"/>
          <w:sz w:val="24"/>
          <w:szCs w:val="24"/>
        </w:rPr>
        <w:t>interdisciplina</w:t>
      </w:r>
      <w:proofErr w:type="spellEnd"/>
      <w:r w:rsidR="008F235B" w:rsidRPr="007E4F4E">
        <w:rPr>
          <w:rFonts w:ascii="Times New Roman" w:eastAsia="Arial Unicode MS" w:hAnsi="Times New Roman" w:cs="Times New Roman"/>
          <w:b/>
          <w:color w:val="000000" w:themeColor="text1"/>
          <w:sz w:val="24"/>
          <w:szCs w:val="24"/>
        </w:rPr>
        <w:t xml:space="preserve"> en el abordaje de</w:t>
      </w:r>
      <w:r w:rsidRPr="007E4F4E">
        <w:rPr>
          <w:rFonts w:ascii="Times New Roman" w:eastAsia="Arial Unicode MS" w:hAnsi="Times New Roman" w:cs="Times New Roman"/>
          <w:b/>
          <w:color w:val="000000" w:themeColor="text1"/>
          <w:sz w:val="24"/>
          <w:szCs w:val="24"/>
        </w:rPr>
        <w:t xml:space="preserve"> un sistema complejo particular. </w:t>
      </w:r>
      <w:r w:rsidR="008F235B" w:rsidRPr="007E4F4E">
        <w:rPr>
          <w:rFonts w:ascii="Times New Roman" w:eastAsia="Arial Unicode MS" w:hAnsi="Times New Roman" w:cs="Times New Roman"/>
          <w:color w:val="000000" w:themeColor="text1"/>
          <w:sz w:val="24"/>
          <w:szCs w:val="24"/>
        </w:rPr>
        <w:t>Sexto, en el caso del Pensamiento Latinoamericano de la Comunicación (León, 200</w:t>
      </w:r>
      <w:r w:rsidR="0028588F" w:rsidRPr="007E4F4E">
        <w:rPr>
          <w:rFonts w:ascii="Times New Roman" w:eastAsia="Arial Unicode MS" w:hAnsi="Times New Roman" w:cs="Times New Roman"/>
          <w:color w:val="000000" w:themeColor="text1"/>
          <w:sz w:val="24"/>
          <w:szCs w:val="24"/>
        </w:rPr>
        <w:t>6</w:t>
      </w:r>
      <w:r w:rsidR="00275AC8" w:rsidRPr="007E4F4E">
        <w:rPr>
          <w:rFonts w:ascii="Times New Roman" w:eastAsia="Arial Unicode MS" w:hAnsi="Times New Roman" w:cs="Times New Roman"/>
          <w:color w:val="000000" w:themeColor="text1"/>
          <w:sz w:val="24"/>
          <w:szCs w:val="24"/>
        </w:rPr>
        <w:t>, pp.</w:t>
      </w:r>
      <w:r w:rsidR="008F235B" w:rsidRPr="007E4F4E">
        <w:rPr>
          <w:rFonts w:ascii="Times New Roman" w:eastAsia="Arial Unicode MS" w:hAnsi="Times New Roman" w:cs="Times New Roman"/>
          <w:color w:val="000000" w:themeColor="text1"/>
          <w:sz w:val="24"/>
          <w:szCs w:val="24"/>
        </w:rPr>
        <w:t xml:space="preserve"> 31-60), desde hace al menos tres décadas, sus pensadores por lo general están preocupados por analizar la comunicación desde la perspectiva sociocultural. </w:t>
      </w:r>
      <w:r w:rsidR="00275AC8" w:rsidRPr="007E4F4E">
        <w:rPr>
          <w:rFonts w:ascii="Times New Roman" w:eastAsia="Arial Unicode MS" w:hAnsi="Times New Roman" w:cs="Times New Roman"/>
          <w:color w:val="000000" w:themeColor="text1"/>
          <w:sz w:val="24"/>
          <w:szCs w:val="24"/>
        </w:rPr>
        <w:t>Y p</w:t>
      </w:r>
      <w:r w:rsidR="008F235B" w:rsidRPr="007E4F4E">
        <w:rPr>
          <w:rFonts w:ascii="Times New Roman" w:eastAsia="Arial Unicode MS" w:hAnsi="Times New Roman" w:cs="Times New Roman"/>
          <w:color w:val="000000" w:themeColor="text1"/>
          <w:sz w:val="24"/>
          <w:szCs w:val="24"/>
        </w:rPr>
        <w:t>or lo tanto, como un sistema complejo no lineal. Efectivamente, el trabajo académico de investigación está fuertemente fincado en la forma de la complejidad generada por relaciones no lineales entre un largo y amplio número de componentes, y en la influencia de componentes y relaciones del sistema en su patrón general de comportamiento. En las ciencias naturales y sociales está ampliamente aceptado que cada disciplina se centr</w:t>
      </w:r>
      <w:r w:rsidR="001B095F" w:rsidRPr="007E4F4E">
        <w:rPr>
          <w:rFonts w:ascii="Times New Roman" w:eastAsia="Arial Unicode MS" w:hAnsi="Times New Roman" w:cs="Times New Roman"/>
          <w:color w:val="000000" w:themeColor="text1"/>
          <w:sz w:val="24"/>
          <w:szCs w:val="24"/>
        </w:rPr>
        <w:t>e</w:t>
      </w:r>
      <w:r w:rsidR="008F235B" w:rsidRPr="007E4F4E">
        <w:rPr>
          <w:rFonts w:ascii="Times New Roman" w:eastAsia="Arial Unicode MS" w:hAnsi="Times New Roman" w:cs="Times New Roman"/>
          <w:color w:val="000000" w:themeColor="text1"/>
          <w:sz w:val="24"/>
          <w:szCs w:val="24"/>
        </w:rPr>
        <w:t xml:space="preserve"> en un grupo de variables interrelacionadas observables desde su perspectiva. Esas variables pueden ser vistas con facilidad como componentes de un sistema</w:t>
      </w:r>
      <w:r w:rsidR="001B095F" w:rsidRPr="007E4F4E">
        <w:rPr>
          <w:rFonts w:ascii="Times New Roman" w:eastAsia="Arial Unicode MS" w:hAnsi="Times New Roman" w:cs="Times New Roman"/>
          <w:color w:val="000000" w:themeColor="text1"/>
          <w:sz w:val="24"/>
          <w:szCs w:val="24"/>
        </w:rPr>
        <w:t xml:space="preserve"> determinado</w:t>
      </w:r>
      <w:r w:rsidR="008F235B" w:rsidRPr="007E4F4E">
        <w:rPr>
          <w:rFonts w:ascii="Times New Roman" w:eastAsia="Arial Unicode MS" w:hAnsi="Times New Roman" w:cs="Times New Roman"/>
          <w:color w:val="000000" w:themeColor="text1"/>
          <w:sz w:val="24"/>
          <w:szCs w:val="24"/>
        </w:rPr>
        <w:t xml:space="preserve">. Si hay alguna coherencia para cada disciplina, entonces las variables en las cuales se centra deberán ser más cercanas y </w:t>
      </w:r>
      <w:r w:rsidR="008F235B" w:rsidRPr="007E4F4E">
        <w:rPr>
          <w:rFonts w:ascii="Times New Roman" w:eastAsia="Arial Unicode MS" w:hAnsi="Times New Roman" w:cs="Times New Roman"/>
          <w:color w:val="000000" w:themeColor="text1"/>
          <w:sz w:val="24"/>
          <w:szCs w:val="24"/>
        </w:rPr>
        <w:lastRenderedPageBreak/>
        <w:t xml:space="preserve">directamente relacionadas entre las variables estudiadas por otras disciplinas. Si, tal y como la mayoría de los autores interdisciplinares lo aceptan </w:t>
      </w:r>
      <w:r w:rsidR="008F235B" w:rsidRPr="007E4F4E">
        <w:rPr>
          <w:rFonts w:ascii="Times New Roman" w:hAnsi="Times New Roman" w:cs="Times New Roman"/>
          <w:sz w:val="24"/>
          <w:szCs w:val="24"/>
        </w:rPr>
        <w:t xml:space="preserve">(ver, por ejemplo, Klein, </w:t>
      </w:r>
      <w:r w:rsidR="007A6FD9" w:rsidRPr="007E4F4E">
        <w:rPr>
          <w:rFonts w:ascii="Times New Roman" w:hAnsi="Times New Roman" w:cs="Times New Roman"/>
          <w:sz w:val="24"/>
          <w:szCs w:val="24"/>
        </w:rPr>
        <w:t xml:space="preserve">1990, 1996, </w:t>
      </w:r>
      <w:r w:rsidR="008F235B" w:rsidRPr="007E4F4E">
        <w:rPr>
          <w:rFonts w:ascii="Times New Roman" w:hAnsi="Times New Roman" w:cs="Times New Roman"/>
          <w:sz w:val="24"/>
          <w:szCs w:val="24"/>
        </w:rPr>
        <w:t>2001</w:t>
      </w:r>
      <w:r w:rsidR="0028588F" w:rsidRPr="007E4F4E">
        <w:rPr>
          <w:rFonts w:ascii="Times New Roman" w:hAnsi="Times New Roman" w:cs="Times New Roman"/>
          <w:sz w:val="24"/>
          <w:szCs w:val="24"/>
        </w:rPr>
        <w:t>, 2013</w:t>
      </w:r>
      <w:r w:rsidR="008F235B" w:rsidRPr="007E4F4E">
        <w:rPr>
          <w:rFonts w:ascii="Times New Roman" w:hAnsi="Times New Roman" w:cs="Times New Roman"/>
          <w:sz w:val="24"/>
          <w:szCs w:val="24"/>
        </w:rPr>
        <w:t xml:space="preserve">; </w:t>
      </w:r>
      <w:proofErr w:type="spellStart"/>
      <w:r w:rsidR="008F235B" w:rsidRPr="007E4F4E">
        <w:rPr>
          <w:rFonts w:ascii="Times New Roman" w:hAnsi="Times New Roman" w:cs="Times New Roman"/>
          <w:sz w:val="24"/>
          <w:szCs w:val="24"/>
        </w:rPr>
        <w:t>Newell</w:t>
      </w:r>
      <w:proofErr w:type="spellEnd"/>
      <w:r w:rsidR="008F235B" w:rsidRPr="007E4F4E">
        <w:rPr>
          <w:rFonts w:ascii="Times New Roman" w:hAnsi="Times New Roman" w:cs="Times New Roman"/>
          <w:sz w:val="24"/>
          <w:szCs w:val="24"/>
        </w:rPr>
        <w:t xml:space="preserve">, 2001, 2013; </w:t>
      </w:r>
      <w:proofErr w:type="spellStart"/>
      <w:r w:rsidR="008F235B" w:rsidRPr="007E4F4E">
        <w:rPr>
          <w:rFonts w:ascii="Times New Roman" w:hAnsi="Times New Roman" w:cs="Times New Roman"/>
          <w:sz w:val="24"/>
          <w:szCs w:val="24"/>
        </w:rPr>
        <w:t>Repko</w:t>
      </w:r>
      <w:proofErr w:type="spellEnd"/>
      <w:r w:rsidR="008F235B" w:rsidRPr="007E4F4E">
        <w:rPr>
          <w:rFonts w:ascii="Times New Roman" w:hAnsi="Times New Roman" w:cs="Times New Roman"/>
          <w:sz w:val="24"/>
          <w:szCs w:val="24"/>
        </w:rPr>
        <w:t>, 2008</w:t>
      </w:r>
      <w:r w:rsidR="0028588F" w:rsidRPr="007E4F4E">
        <w:rPr>
          <w:rFonts w:ascii="Times New Roman" w:hAnsi="Times New Roman" w:cs="Times New Roman"/>
          <w:sz w:val="24"/>
          <w:szCs w:val="24"/>
        </w:rPr>
        <w:t xml:space="preserve">; </w:t>
      </w:r>
      <w:proofErr w:type="spellStart"/>
      <w:r w:rsidR="0028588F" w:rsidRPr="007E4F4E">
        <w:rPr>
          <w:rFonts w:ascii="Times New Roman" w:hAnsi="Times New Roman" w:cs="Times New Roman"/>
          <w:sz w:val="24"/>
          <w:szCs w:val="24"/>
        </w:rPr>
        <w:t>Repko</w:t>
      </w:r>
      <w:proofErr w:type="spellEnd"/>
      <w:r w:rsidR="0028588F" w:rsidRPr="007E4F4E">
        <w:rPr>
          <w:rFonts w:ascii="Times New Roman" w:hAnsi="Times New Roman" w:cs="Times New Roman"/>
          <w:sz w:val="24"/>
          <w:szCs w:val="24"/>
        </w:rPr>
        <w:t xml:space="preserve">, </w:t>
      </w:r>
      <w:proofErr w:type="spellStart"/>
      <w:r w:rsidR="0028588F" w:rsidRPr="007E4F4E">
        <w:rPr>
          <w:rFonts w:ascii="Times New Roman" w:hAnsi="Times New Roman" w:cs="Times New Roman"/>
          <w:sz w:val="24"/>
          <w:szCs w:val="24"/>
        </w:rPr>
        <w:t>Szostak</w:t>
      </w:r>
      <w:proofErr w:type="spellEnd"/>
      <w:r w:rsidR="0028588F" w:rsidRPr="007E4F4E">
        <w:rPr>
          <w:rFonts w:ascii="Times New Roman" w:hAnsi="Times New Roman" w:cs="Times New Roman"/>
          <w:sz w:val="24"/>
          <w:szCs w:val="24"/>
        </w:rPr>
        <w:t xml:space="preserve"> y </w:t>
      </w:r>
      <w:proofErr w:type="spellStart"/>
      <w:r w:rsidR="0028588F" w:rsidRPr="007E4F4E">
        <w:rPr>
          <w:rFonts w:ascii="Times New Roman" w:hAnsi="Times New Roman" w:cs="Times New Roman"/>
          <w:sz w:val="24"/>
          <w:szCs w:val="24"/>
        </w:rPr>
        <w:t>Buchberger</w:t>
      </w:r>
      <w:proofErr w:type="spellEnd"/>
      <w:r w:rsidR="0028588F" w:rsidRPr="007E4F4E">
        <w:rPr>
          <w:rFonts w:ascii="Times New Roman" w:hAnsi="Times New Roman" w:cs="Times New Roman"/>
          <w:sz w:val="24"/>
          <w:szCs w:val="24"/>
        </w:rPr>
        <w:t xml:space="preserve">, 2013; </w:t>
      </w:r>
      <w:proofErr w:type="spellStart"/>
      <w:r w:rsidR="008F235B" w:rsidRPr="007E4F4E">
        <w:rPr>
          <w:rFonts w:ascii="Times New Roman" w:hAnsi="Times New Roman" w:cs="Times New Roman"/>
          <w:sz w:val="24"/>
          <w:szCs w:val="24"/>
        </w:rPr>
        <w:t>Szostak</w:t>
      </w:r>
      <w:proofErr w:type="spellEnd"/>
      <w:r w:rsidR="008F235B" w:rsidRPr="007E4F4E">
        <w:rPr>
          <w:rFonts w:ascii="Times New Roman" w:hAnsi="Times New Roman" w:cs="Times New Roman"/>
          <w:sz w:val="24"/>
          <w:szCs w:val="24"/>
        </w:rPr>
        <w:t>, 2002, 2013)</w:t>
      </w:r>
      <w:r w:rsidR="008F235B" w:rsidRPr="007E4F4E">
        <w:rPr>
          <w:rFonts w:ascii="Times New Roman" w:eastAsia="Arial Unicode MS" w:hAnsi="Times New Roman" w:cs="Times New Roman"/>
          <w:color w:val="000000" w:themeColor="text1"/>
          <w:sz w:val="24"/>
          <w:szCs w:val="24"/>
        </w:rPr>
        <w:t>, el estudio interdisciplinario es diseñado en la perspectiva de más de una disciplina para integrar y sintetizar un entendimiento más comprensivo</w:t>
      </w:r>
      <w:r w:rsidR="001B095F" w:rsidRPr="007E4F4E">
        <w:rPr>
          <w:rFonts w:ascii="Times New Roman" w:eastAsia="Arial Unicode MS" w:hAnsi="Times New Roman" w:cs="Times New Roman"/>
          <w:color w:val="000000" w:themeColor="text1"/>
          <w:sz w:val="24"/>
          <w:szCs w:val="24"/>
        </w:rPr>
        <w:t xml:space="preserve">, creo, </w:t>
      </w:r>
      <w:r w:rsidR="00D76AAC" w:rsidRPr="007E4F4E">
        <w:rPr>
          <w:rFonts w:ascii="Times New Roman" w:eastAsia="Arial Unicode MS" w:hAnsi="Times New Roman" w:cs="Times New Roman"/>
          <w:color w:val="000000" w:themeColor="text1"/>
          <w:sz w:val="24"/>
          <w:szCs w:val="24"/>
        </w:rPr>
        <w:t>consecuentemente</w:t>
      </w:r>
      <w:r w:rsidR="001B095F" w:rsidRPr="007E4F4E">
        <w:rPr>
          <w:rFonts w:ascii="Times New Roman" w:eastAsia="Arial Unicode MS" w:hAnsi="Times New Roman" w:cs="Times New Roman"/>
          <w:color w:val="000000" w:themeColor="text1"/>
          <w:sz w:val="24"/>
          <w:szCs w:val="24"/>
        </w:rPr>
        <w:t xml:space="preserve">, que </w:t>
      </w:r>
      <w:r w:rsidR="00275AC8" w:rsidRPr="007E4F4E">
        <w:rPr>
          <w:rFonts w:ascii="Times New Roman" w:eastAsia="Arial Unicode MS" w:hAnsi="Times New Roman" w:cs="Times New Roman"/>
          <w:color w:val="000000" w:themeColor="text1"/>
          <w:sz w:val="24"/>
          <w:szCs w:val="24"/>
        </w:rPr>
        <w:t>es</w:t>
      </w:r>
      <w:r w:rsidR="008F235B" w:rsidRPr="007E4F4E">
        <w:rPr>
          <w:rFonts w:ascii="Times New Roman" w:eastAsia="Arial Unicode MS" w:hAnsi="Times New Roman" w:cs="Times New Roman"/>
          <w:color w:val="000000" w:themeColor="text1"/>
          <w:sz w:val="24"/>
          <w:szCs w:val="24"/>
        </w:rPr>
        <w:t xml:space="preserve"> necesario incluir también las relaciones no directas entre el gran grupo de variables asociadas juntas. Visto como un todo, ese gran grupo de variables y relaciones puede ser provechosamente pensado como un sistema complejo. Mi posición es que los interesados en realizar investigación interdisciplinaria entiendan y puedan llevar mejor el oficio manteniéndose en la posición de desarrollar sistemas complejos específicos y estudiando su comportamiento. En particular, reconociendo críticamente qué se está intentando identificar y darle sentido fuera del patrón de auto-organización del fenómeno presentado por un sistema complejo particular.</w:t>
      </w:r>
    </w:p>
    <w:p w:rsidR="008F235B" w:rsidRPr="007E4F4E" w:rsidRDefault="008F235B" w:rsidP="007E4F4E">
      <w:pPr>
        <w:spacing w:after="0" w:line="360" w:lineRule="auto"/>
        <w:jc w:val="both"/>
        <w:rPr>
          <w:rFonts w:ascii="Times New Roman" w:eastAsia="Arial Unicode MS" w:hAnsi="Times New Roman" w:cs="Times New Roman"/>
          <w:color w:val="000000" w:themeColor="text1"/>
          <w:sz w:val="24"/>
          <w:szCs w:val="24"/>
        </w:rPr>
      </w:pPr>
    </w:p>
    <w:p w:rsidR="00535DC5" w:rsidRPr="007E4F4E" w:rsidRDefault="00535DC5" w:rsidP="007E4F4E">
      <w:pPr>
        <w:spacing w:after="0" w:line="360" w:lineRule="auto"/>
        <w:jc w:val="both"/>
        <w:rPr>
          <w:rFonts w:ascii="Times New Roman" w:eastAsia="Arial Unicode MS" w:hAnsi="Times New Roman" w:cs="Times New Roman"/>
          <w:b/>
          <w:sz w:val="24"/>
          <w:szCs w:val="24"/>
        </w:rPr>
      </w:pPr>
    </w:p>
    <w:p w:rsidR="008F235B" w:rsidRPr="007E4F4E" w:rsidRDefault="00283CEB" w:rsidP="007E4F4E">
      <w:pPr>
        <w:spacing w:after="0" w:line="360" w:lineRule="auto"/>
        <w:jc w:val="both"/>
        <w:rPr>
          <w:rFonts w:ascii="Times New Roman" w:eastAsia="Arial Unicode MS" w:hAnsi="Times New Roman" w:cs="Times New Roman"/>
          <w:b/>
          <w:sz w:val="24"/>
          <w:szCs w:val="24"/>
        </w:rPr>
      </w:pPr>
      <w:r w:rsidRPr="007E4F4E">
        <w:rPr>
          <w:rFonts w:ascii="Times New Roman" w:eastAsia="Arial Unicode MS" w:hAnsi="Times New Roman" w:cs="Times New Roman"/>
          <w:b/>
          <w:sz w:val="24"/>
          <w:szCs w:val="24"/>
        </w:rPr>
        <w:t xml:space="preserve">LOS APORTES TEÓRICOS DE LA COMUNICACIÓN. </w:t>
      </w:r>
      <w:r w:rsidR="00A443AC" w:rsidRPr="007E4F4E">
        <w:rPr>
          <w:rFonts w:ascii="Times New Roman" w:eastAsia="Arial Unicode MS" w:hAnsi="Times New Roman" w:cs="Times New Roman"/>
          <w:b/>
          <w:color w:val="000000" w:themeColor="text1"/>
          <w:sz w:val="24"/>
          <w:szCs w:val="24"/>
        </w:rPr>
        <w:t>¿CÓMO ENTENDER,</w:t>
      </w:r>
      <w:r w:rsidR="00A443AC" w:rsidRPr="007E4F4E">
        <w:rPr>
          <w:rFonts w:ascii="Times New Roman" w:eastAsia="Arial Unicode MS" w:hAnsi="Times New Roman" w:cs="Times New Roman"/>
          <w:b/>
          <w:sz w:val="24"/>
          <w:szCs w:val="24"/>
        </w:rPr>
        <w:t xml:space="preserve"> DISEÑAR, ORGANIZAR E IMPLEMENTAR UNA PERSPECTIVA INTERDISCIPLINARIA? </w:t>
      </w:r>
    </w:p>
    <w:p w:rsidR="00283CEB" w:rsidRPr="007E4F4E" w:rsidRDefault="00283CEB" w:rsidP="007E4F4E">
      <w:pPr>
        <w:spacing w:after="0" w:line="360" w:lineRule="auto"/>
        <w:jc w:val="both"/>
        <w:rPr>
          <w:rFonts w:ascii="Times New Roman" w:hAnsi="Times New Roman" w:cs="Times New Roman"/>
          <w:b/>
          <w:sz w:val="24"/>
          <w:szCs w:val="24"/>
        </w:rPr>
      </w:pPr>
    </w:p>
    <w:p w:rsidR="00F01C94" w:rsidRPr="007E4F4E" w:rsidRDefault="00471957" w:rsidP="007E4F4E">
      <w:pPr>
        <w:spacing w:after="0" w:line="360" w:lineRule="auto"/>
        <w:jc w:val="both"/>
        <w:rPr>
          <w:rFonts w:ascii="Times New Roman" w:hAnsi="Times New Roman" w:cs="Times New Roman"/>
          <w:sz w:val="24"/>
          <w:szCs w:val="24"/>
        </w:rPr>
      </w:pPr>
      <w:r w:rsidRPr="007E4F4E">
        <w:rPr>
          <w:rFonts w:ascii="Times New Roman" w:hAnsi="Times New Roman" w:cs="Times New Roman"/>
          <w:sz w:val="24"/>
          <w:szCs w:val="24"/>
        </w:rPr>
        <w:t xml:space="preserve">La tendencia interdisciplinaria, </w:t>
      </w:r>
      <w:proofErr w:type="spellStart"/>
      <w:r w:rsidRPr="007E4F4E">
        <w:rPr>
          <w:rFonts w:ascii="Times New Roman" w:hAnsi="Times New Roman" w:cs="Times New Roman"/>
          <w:sz w:val="24"/>
          <w:szCs w:val="24"/>
        </w:rPr>
        <w:t>multi</w:t>
      </w:r>
      <w:proofErr w:type="spellEnd"/>
      <w:r w:rsidRPr="007E4F4E">
        <w:rPr>
          <w:rFonts w:ascii="Times New Roman" w:hAnsi="Times New Roman" w:cs="Times New Roman"/>
          <w:sz w:val="24"/>
          <w:szCs w:val="24"/>
        </w:rPr>
        <w:t xml:space="preserve"> y </w:t>
      </w:r>
      <w:proofErr w:type="spellStart"/>
      <w:r w:rsidRPr="007E4F4E">
        <w:rPr>
          <w:rFonts w:ascii="Times New Roman" w:hAnsi="Times New Roman" w:cs="Times New Roman"/>
          <w:sz w:val="24"/>
          <w:szCs w:val="24"/>
        </w:rPr>
        <w:t>transdisciplinaria</w:t>
      </w:r>
      <w:proofErr w:type="spellEnd"/>
      <w:r w:rsidRPr="007E4F4E">
        <w:rPr>
          <w:rFonts w:ascii="Times New Roman" w:hAnsi="Times New Roman" w:cs="Times New Roman"/>
          <w:sz w:val="24"/>
          <w:szCs w:val="24"/>
        </w:rPr>
        <w:t xml:space="preserve"> en las ciencias sociales ha existido desde el mismo momento en que surgieron las disciplinas. </w:t>
      </w:r>
      <w:r w:rsidR="009F6D7B" w:rsidRPr="007E4F4E">
        <w:rPr>
          <w:rFonts w:ascii="Times New Roman" w:hAnsi="Times New Roman" w:cs="Times New Roman"/>
          <w:sz w:val="24"/>
          <w:szCs w:val="24"/>
        </w:rPr>
        <w:t>E</w:t>
      </w:r>
      <w:r w:rsidRPr="007E4F4E">
        <w:rPr>
          <w:rFonts w:ascii="Times New Roman" w:hAnsi="Times New Roman" w:cs="Times New Roman"/>
          <w:sz w:val="24"/>
          <w:szCs w:val="24"/>
        </w:rPr>
        <w:t>stas han constituido a veces el origen de nuevas disciplinas, incluyendo algunas que no se cristalizaron y que finalmente desaparecieron. Esta dinámica de cooperación interna y de fertilización cruzada entre disciplinas no s</w:t>
      </w:r>
      <w:r w:rsidR="009F6D7B" w:rsidRPr="007E4F4E">
        <w:rPr>
          <w:rFonts w:ascii="Times New Roman" w:hAnsi="Times New Roman" w:cs="Times New Roman"/>
          <w:sz w:val="24"/>
          <w:szCs w:val="24"/>
        </w:rPr>
        <w:t>o</w:t>
      </w:r>
      <w:r w:rsidRPr="007E4F4E">
        <w:rPr>
          <w:rFonts w:ascii="Times New Roman" w:hAnsi="Times New Roman" w:cs="Times New Roman"/>
          <w:sz w:val="24"/>
          <w:szCs w:val="24"/>
        </w:rPr>
        <w:t>lo existe entre los distintos campos de estudio que conforman las ciencias sociales. También es un elemento característico de las interacciones entre las ciencias sociales y otros campos del conocimiento, especialmente en las humanidades y las ciencias naturales (</w:t>
      </w:r>
      <w:proofErr w:type="spellStart"/>
      <w:r w:rsidRPr="007E4F4E">
        <w:rPr>
          <w:rFonts w:ascii="Times New Roman" w:hAnsi="Times New Roman" w:cs="Times New Roman"/>
          <w:sz w:val="24"/>
          <w:szCs w:val="24"/>
        </w:rPr>
        <w:t>Silbereisen</w:t>
      </w:r>
      <w:proofErr w:type="spellEnd"/>
      <w:r w:rsidRPr="007E4F4E">
        <w:rPr>
          <w:rFonts w:ascii="Times New Roman" w:hAnsi="Times New Roman" w:cs="Times New Roman"/>
          <w:sz w:val="24"/>
          <w:szCs w:val="24"/>
        </w:rPr>
        <w:t xml:space="preserve">, Ritchie y </w:t>
      </w:r>
      <w:proofErr w:type="spellStart"/>
      <w:r w:rsidRPr="007E4F4E">
        <w:rPr>
          <w:rFonts w:ascii="Times New Roman" w:hAnsi="Times New Roman" w:cs="Times New Roman"/>
          <w:sz w:val="24"/>
          <w:szCs w:val="24"/>
        </w:rPr>
        <w:t>Overmier</w:t>
      </w:r>
      <w:proofErr w:type="spellEnd"/>
      <w:r w:rsidRPr="007E4F4E">
        <w:rPr>
          <w:rFonts w:ascii="Times New Roman" w:hAnsi="Times New Roman" w:cs="Times New Roman"/>
          <w:sz w:val="24"/>
          <w:szCs w:val="24"/>
        </w:rPr>
        <w:t xml:space="preserve">, 2009). </w:t>
      </w:r>
      <w:r w:rsidR="008F235B" w:rsidRPr="007E4F4E">
        <w:rPr>
          <w:rFonts w:ascii="Times New Roman" w:hAnsi="Times New Roman" w:cs="Times New Roman"/>
          <w:sz w:val="24"/>
          <w:szCs w:val="24"/>
        </w:rPr>
        <w:t>Por ejemplo, en los últimos años los estudios de innovación tecnológica parecen ganar la atención, no s</w:t>
      </w:r>
      <w:r w:rsidR="009F6D7B" w:rsidRPr="007E4F4E">
        <w:rPr>
          <w:rFonts w:ascii="Times New Roman" w:hAnsi="Times New Roman" w:cs="Times New Roman"/>
          <w:sz w:val="24"/>
          <w:szCs w:val="24"/>
        </w:rPr>
        <w:t>o</w:t>
      </w:r>
      <w:r w:rsidR="008F235B" w:rsidRPr="007E4F4E">
        <w:rPr>
          <w:rFonts w:ascii="Times New Roman" w:hAnsi="Times New Roman" w:cs="Times New Roman"/>
          <w:sz w:val="24"/>
          <w:szCs w:val="24"/>
        </w:rPr>
        <w:t xml:space="preserve">lo en estudios de ciencia y tecnología, que han sido campos relativamente segmentados y separados de las disciplinas que tradicionalmente conforman las ciencias sociales y humanas, sino también </w:t>
      </w:r>
      <w:r w:rsidR="00E3580D" w:rsidRPr="007E4F4E">
        <w:rPr>
          <w:rFonts w:ascii="Times New Roman" w:hAnsi="Times New Roman" w:cs="Times New Roman"/>
          <w:sz w:val="24"/>
          <w:szCs w:val="24"/>
        </w:rPr>
        <w:t>los</w:t>
      </w:r>
      <w:r w:rsidR="008F235B" w:rsidRPr="007E4F4E">
        <w:rPr>
          <w:rFonts w:ascii="Times New Roman" w:hAnsi="Times New Roman" w:cs="Times New Roman"/>
          <w:sz w:val="24"/>
          <w:szCs w:val="24"/>
        </w:rPr>
        <w:t xml:space="preserve"> estudios legislativos o del derecho, de política pública, economía, entre otras (Craig y Tracy, 2014). En las ciencias naturales y sociales, está ampliamente aceptado que cada disciplina se centra en un grupo de variables interrelacionadas </w:t>
      </w:r>
      <w:r w:rsidR="008F235B" w:rsidRPr="007E4F4E">
        <w:rPr>
          <w:rFonts w:ascii="Times New Roman" w:hAnsi="Times New Roman" w:cs="Times New Roman"/>
          <w:sz w:val="24"/>
          <w:szCs w:val="24"/>
        </w:rPr>
        <w:lastRenderedPageBreak/>
        <w:t xml:space="preserve">observables desde su perspectiva. Esas variables pueden ser vistas con facilidad como componentes de un sistema. Si hay alguna coherencia para cada disciplina, entonces las variables en las cuales se centra deberán ser más cercanas y directamente relacionadas (o linealmente relacionadas) entre las variables estudiadas por otras disciplinas. Por ejemplo, si el objeto de estudio es multifacético pero no coherente, entonces el diseño de un acercamiento interdisciplinar lo hará, ya que no hay necesidad de una integración propiamente. </w:t>
      </w:r>
      <w:r w:rsidR="00D17110" w:rsidRPr="007E4F4E">
        <w:rPr>
          <w:rFonts w:ascii="Times New Roman" w:hAnsi="Times New Roman" w:cs="Times New Roman"/>
          <w:sz w:val="24"/>
          <w:szCs w:val="24"/>
        </w:rPr>
        <w:t>Como ya señalábamos anteriormente, s</w:t>
      </w:r>
      <w:r w:rsidR="008F235B" w:rsidRPr="007E4F4E">
        <w:rPr>
          <w:rFonts w:ascii="Times New Roman" w:hAnsi="Times New Roman" w:cs="Times New Roman"/>
          <w:sz w:val="24"/>
          <w:szCs w:val="24"/>
        </w:rPr>
        <w:t xml:space="preserve">i no es multifacético, seguramente el estudio desde una sola disciplina o campo de estudio bastará, ya que puede ser abordado adecuadamente desde una perspectiva </w:t>
      </w:r>
      <w:r w:rsidR="00D17110" w:rsidRPr="007E4F4E">
        <w:rPr>
          <w:rFonts w:ascii="Times New Roman" w:hAnsi="Times New Roman" w:cs="Times New Roman"/>
          <w:sz w:val="24"/>
          <w:szCs w:val="24"/>
        </w:rPr>
        <w:t>mono-disciplinar</w:t>
      </w:r>
      <w:r w:rsidR="008F235B" w:rsidRPr="007E4F4E">
        <w:rPr>
          <w:rFonts w:ascii="Times New Roman" w:hAnsi="Times New Roman" w:cs="Times New Roman"/>
          <w:sz w:val="24"/>
          <w:szCs w:val="24"/>
        </w:rPr>
        <w:t xml:space="preserve">. A fin de justificar ambos elementos, el objeto de estudio de la perspectiva interdisciplinaria debe estar representado por un sistema en tanto traza percepciones desde las disciplinas y las integra. Si las conexiones entre las distintas facetas son predominantemente no lineales, el sistema desarrollará características más complejas. </w:t>
      </w:r>
    </w:p>
    <w:p w:rsidR="00C74175" w:rsidRPr="007E4F4E" w:rsidRDefault="00F01C94" w:rsidP="007E4F4E">
      <w:pPr>
        <w:spacing w:after="0" w:line="360" w:lineRule="auto"/>
        <w:jc w:val="both"/>
        <w:rPr>
          <w:rFonts w:ascii="Times New Roman" w:hAnsi="Times New Roman" w:cs="Times New Roman"/>
          <w:sz w:val="24"/>
          <w:szCs w:val="24"/>
        </w:rPr>
      </w:pPr>
      <w:r w:rsidRPr="007E4F4E">
        <w:rPr>
          <w:rFonts w:ascii="Times New Roman" w:hAnsi="Times New Roman" w:cs="Times New Roman"/>
          <w:sz w:val="24"/>
          <w:szCs w:val="24"/>
        </w:rPr>
        <w:t>Por ejemplo, c</w:t>
      </w:r>
      <w:r w:rsidR="008F235B" w:rsidRPr="007E4F4E">
        <w:rPr>
          <w:rFonts w:ascii="Times New Roman" w:hAnsi="Times New Roman" w:cs="Times New Roman"/>
          <w:sz w:val="24"/>
          <w:szCs w:val="24"/>
        </w:rPr>
        <w:t>uando nos acercamos a estudios como los de Internet y las relaciones interactivas de los niños y jóvenes menores de edad con las tecnologías digitales en general, podemos adoptar varios puntos de vista sobre el fenómeno, diferentes posiciones que permitan acercarnos a su comprensión. Por tanto, partimos de integrar al debate la necesidad de contemplar lo disciplinar y lo interdisciplinario desde diferentes dimensiones que permitan matizar las posibilidades reales de analizar y explicar un fenómeno social complejo y multidimensional. Una problemática social compleja y de carácter multidimensional como</w:t>
      </w:r>
      <w:r w:rsidR="00656BFE" w:rsidRPr="007E4F4E">
        <w:rPr>
          <w:rFonts w:ascii="Times New Roman" w:hAnsi="Times New Roman" w:cs="Times New Roman"/>
          <w:sz w:val="24"/>
          <w:szCs w:val="24"/>
        </w:rPr>
        <w:t xml:space="preserve"> es la comunicación y la información mediada por tecnología digital inteligente </w:t>
      </w:r>
      <w:r w:rsidR="008F235B" w:rsidRPr="007E4F4E">
        <w:rPr>
          <w:rFonts w:ascii="Times New Roman" w:hAnsi="Times New Roman" w:cs="Times New Roman"/>
          <w:sz w:val="24"/>
          <w:szCs w:val="24"/>
        </w:rPr>
        <w:t xml:space="preserve">no puede ser </w:t>
      </w:r>
      <w:r w:rsidR="00656BFE" w:rsidRPr="007E4F4E">
        <w:rPr>
          <w:rFonts w:ascii="Times New Roman" w:hAnsi="Times New Roman" w:cs="Times New Roman"/>
          <w:sz w:val="24"/>
          <w:szCs w:val="24"/>
        </w:rPr>
        <w:t xml:space="preserve">abordada </w:t>
      </w:r>
      <w:r w:rsidR="008F235B" w:rsidRPr="007E4F4E">
        <w:rPr>
          <w:rFonts w:ascii="Times New Roman" w:hAnsi="Times New Roman" w:cs="Times New Roman"/>
          <w:sz w:val="24"/>
          <w:szCs w:val="24"/>
        </w:rPr>
        <w:t>si no se toma</w:t>
      </w:r>
      <w:r w:rsidR="009F6D7B" w:rsidRPr="007E4F4E">
        <w:rPr>
          <w:rFonts w:ascii="Times New Roman" w:hAnsi="Times New Roman" w:cs="Times New Roman"/>
          <w:sz w:val="24"/>
          <w:szCs w:val="24"/>
        </w:rPr>
        <w:t>n</w:t>
      </w:r>
      <w:r w:rsidR="008F235B" w:rsidRPr="007E4F4E">
        <w:rPr>
          <w:rFonts w:ascii="Times New Roman" w:hAnsi="Times New Roman" w:cs="Times New Roman"/>
          <w:sz w:val="24"/>
          <w:szCs w:val="24"/>
        </w:rPr>
        <w:t xml:space="preserve"> en cuenta, por </w:t>
      </w:r>
      <w:r w:rsidR="00C74175" w:rsidRPr="007E4F4E">
        <w:rPr>
          <w:rFonts w:ascii="Times New Roman" w:hAnsi="Times New Roman" w:cs="Times New Roman"/>
          <w:sz w:val="24"/>
          <w:szCs w:val="24"/>
        </w:rPr>
        <w:t>ejemplo</w:t>
      </w:r>
      <w:r w:rsidR="008F235B" w:rsidRPr="007E4F4E">
        <w:rPr>
          <w:rFonts w:ascii="Times New Roman" w:hAnsi="Times New Roman" w:cs="Times New Roman"/>
          <w:sz w:val="24"/>
          <w:szCs w:val="24"/>
        </w:rPr>
        <w:t xml:space="preserve">, variables psicológicas, sociológicas, comunicacionales y educativas (entre </w:t>
      </w:r>
      <w:r w:rsidR="00656BFE" w:rsidRPr="007E4F4E">
        <w:rPr>
          <w:rFonts w:ascii="Times New Roman" w:hAnsi="Times New Roman" w:cs="Times New Roman"/>
          <w:sz w:val="24"/>
          <w:szCs w:val="24"/>
        </w:rPr>
        <w:t xml:space="preserve">algunas </w:t>
      </w:r>
      <w:r w:rsidR="008F235B" w:rsidRPr="007E4F4E">
        <w:rPr>
          <w:rFonts w:ascii="Times New Roman" w:hAnsi="Times New Roman" w:cs="Times New Roman"/>
          <w:sz w:val="24"/>
          <w:szCs w:val="24"/>
        </w:rPr>
        <w:t xml:space="preserve">otras). Esto exige </w:t>
      </w:r>
      <w:r w:rsidR="00EA3446" w:rsidRPr="007E4F4E">
        <w:rPr>
          <w:rFonts w:ascii="Times New Roman" w:hAnsi="Times New Roman" w:cs="Times New Roman"/>
          <w:sz w:val="24"/>
          <w:szCs w:val="24"/>
        </w:rPr>
        <w:t xml:space="preserve">un cierto grado </w:t>
      </w:r>
      <w:r w:rsidR="008F235B" w:rsidRPr="007E4F4E">
        <w:rPr>
          <w:rFonts w:ascii="Times New Roman" w:hAnsi="Times New Roman" w:cs="Times New Roman"/>
          <w:sz w:val="24"/>
          <w:szCs w:val="24"/>
        </w:rPr>
        <w:t xml:space="preserve">de diálogo entre distintas disciplinas. </w:t>
      </w:r>
    </w:p>
    <w:p w:rsidR="008F235B" w:rsidRPr="007E4F4E" w:rsidRDefault="00C74175" w:rsidP="007E4F4E">
      <w:pPr>
        <w:spacing w:after="0" w:line="360" w:lineRule="auto"/>
        <w:jc w:val="both"/>
        <w:rPr>
          <w:rFonts w:ascii="Times New Roman" w:hAnsi="Times New Roman" w:cs="Times New Roman"/>
          <w:sz w:val="24"/>
          <w:szCs w:val="24"/>
        </w:rPr>
      </w:pPr>
      <w:r w:rsidRPr="007E4F4E">
        <w:rPr>
          <w:rFonts w:ascii="Times New Roman" w:hAnsi="Times New Roman" w:cs="Times New Roman"/>
          <w:sz w:val="24"/>
          <w:szCs w:val="24"/>
        </w:rPr>
        <w:t xml:space="preserve">Así, </w:t>
      </w:r>
      <w:r w:rsidR="008F235B" w:rsidRPr="007E4F4E">
        <w:rPr>
          <w:rFonts w:ascii="Times New Roman" w:hAnsi="Times New Roman" w:cs="Times New Roman"/>
          <w:sz w:val="24"/>
          <w:szCs w:val="24"/>
        </w:rPr>
        <w:t xml:space="preserve">en el caso del campo de estudios de la comunicación sus modelos teóricos usualmente se desplazan dentro de un sistema de pensamiento que se sitúa entre dos polos. Por un lado, un sistema que vincula combinaciones de componentes y sistemas simples. Pensemos, por ejemplo, en el desarrollo histórico del modelo de comunicación básico donde su tema, objeto y problema mediático analizado presenta, incluso, múltiples niveles de componentes, relaciones, conexiones y escenarios categorizados en orden jerárquico o </w:t>
      </w:r>
      <w:r w:rsidR="009F6D7B" w:rsidRPr="007E4F4E">
        <w:rPr>
          <w:rFonts w:ascii="Times New Roman" w:hAnsi="Times New Roman" w:cs="Times New Roman"/>
          <w:sz w:val="24"/>
          <w:szCs w:val="24"/>
        </w:rPr>
        <w:t>con</w:t>
      </w:r>
      <w:r w:rsidR="008F235B" w:rsidRPr="007E4F4E">
        <w:rPr>
          <w:rFonts w:ascii="Times New Roman" w:hAnsi="Times New Roman" w:cs="Times New Roman"/>
          <w:sz w:val="24"/>
          <w:szCs w:val="24"/>
        </w:rPr>
        <w:t xml:space="preserve"> base </w:t>
      </w:r>
      <w:r w:rsidR="009F6D7B" w:rsidRPr="007E4F4E">
        <w:rPr>
          <w:rFonts w:ascii="Times New Roman" w:hAnsi="Times New Roman" w:cs="Times New Roman"/>
          <w:sz w:val="24"/>
          <w:szCs w:val="24"/>
        </w:rPr>
        <w:t>en</w:t>
      </w:r>
      <w:r w:rsidR="008F235B" w:rsidRPr="007E4F4E">
        <w:rPr>
          <w:rFonts w:ascii="Times New Roman" w:hAnsi="Times New Roman" w:cs="Times New Roman"/>
          <w:sz w:val="24"/>
          <w:szCs w:val="24"/>
        </w:rPr>
        <w:t xml:space="preserve"> cierta estructura. Sin embargo, un sello de identificación central son las relaciones entre esos componentes y sus conexiones que son predominantemente lineales. La estructuración de un sistema de integración e interconexión simple en los estudios de la comunicación mundial surgen con Shannon desde 1947, mediante la </w:t>
      </w:r>
      <w:r w:rsidR="008F235B" w:rsidRPr="007E4F4E">
        <w:rPr>
          <w:rFonts w:ascii="Times New Roman" w:hAnsi="Times New Roman" w:cs="Times New Roman"/>
          <w:sz w:val="24"/>
          <w:szCs w:val="24"/>
        </w:rPr>
        <w:lastRenderedPageBreak/>
        <w:t>teoría (modelo) matemático aplicado a las relaciones de producción y distribución del acto comunicativo (Shannon, 19</w:t>
      </w:r>
      <w:r w:rsidR="00EE2210" w:rsidRPr="007E4F4E">
        <w:rPr>
          <w:rFonts w:ascii="Times New Roman" w:hAnsi="Times New Roman" w:cs="Times New Roman"/>
          <w:sz w:val="24"/>
          <w:szCs w:val="24"/>
        </w:rPr>
        <w:t>48</w:t>
      </w:r>
      <w:r w:rsidR="008F235B" w:rsidRPr="007E4F4E">
        <w:rPr>
          <w:rFonts w:ascii="Times New Roman" w:hAnsi="Times New Roman" w:cs="Times New Roman"/>
          <w:sz w:val="24"/>
          <w:szCs w:val="24"/>
        </w:rPr>
        <w:t xml:space="preserve">). En términos de definir el objeto de estudio </w:t>
      </w:r>
      <w:r w:rsidR="00012757" w:rsidRPr="007E4F4E">
        <w:rPr>
          <w:rFonts w:ascii="Times New Roman" w:hAnsi="Times New Roman" w:cs="Times New Roman"/>
          <w:sz w:val="24"/>
          <w:szCs w:val="24"/>
        </w:rPr>
        <w:t>desde</w:t>
      </w:r>
      <w:r w:rsidR="008F235B" w:rsidRPr="007E4F4E">
        <w:rPr>
          <w:rFonts w:ascii="Times New Roman" w:hAnsi="Times New Roman" w:cs="Times New Roman"/>
          <w:sz w:val="24"/>
          <w:szCs w:val="24"/>
        </w:rPr>
        <w:t xml:space="preserve"> esta perspectiva, </w:t>
      </w:r>
      <w:r w:rsidR="00E16968" w:rsidRPr="007E4F4E">
        <w:rPr>
          <w:rFonts w:ascii="Times New Roman" w:hAnsi="Times New Roman" w:cs="Times New Roman"/>
          <w:sz w:val="24"/>
          <w:szCs w:val="24"/>
        </w:rPr>
        <w:t>históricamente</w:t>
      </w:r>
      <w:r w:rsidR="008F235B" w:rsidRPr="007E4F4E">
        <w:rPr>
          <w:rFonts w:ascii="Times New Roman" w:hAnsi="Times New Roman" w:cs="Times New Roman"/>
          <w:sz w:val="24"/>
          <w:szCs w:val="24"/>
        </w:rPr>
        <w:t xml:space="preserve"> la comunicación se ha definido como el intercambio de sentimientos, opiniones, o cualquier otro tipo de información mediante el habla, escritura u otro tipo de señales. Por lo general, las formas de comunicación requieren de relaciones lineales entre un emisor, un mensaje y un receptor destinatario, incluyendo el contexto donde el receptor esté o no presente y consciente (o no) del intento comunicativo por parte del emisor para que el acto de comunicación se realice. </w:t>
      </w:r>
      <w:r w:rsidR="00012757" w:rsidRPr="007E4F4E">
        <w:rPr>
          <w:rFonts w:ascii="Times New Roman" w:hAnsi="Times New Roman" w:cs="Times New Roman"/>
          <w:sz w:val="24"/>
          <w:szCs w:val="24"/>
        </w:rPr>
        <w:t>Desde</w:t>
      </w:r>
      <w:r w:rsidR="008F235B" w:rsidRPr="007E4F4E">
        <w:rPr>
          <w:rFonts w:ascii="Times New Roman" w:hAnsi="Times New Roman" w:cs="Times New Roman"/>
          <w:sz w:val="24"/>
          <w:szCs w:val="24"/>
        </w:rPr>
        <w:t xml:space="preserve"> este modelo, el proceso comunicativo lineal concluye cuando el receptor decodifica el mensaje y proporciona una respuesta. En el caso del planteamiento de sistemas de relación más complicados (es decir, basados en relaciones más complejas bajo una relación lineal) puede verse </w:t>
      </w:r>
      <w:r w:rsidR="001E3485" w:rsidRPr="007E4F4E">
        <w:rPr>
          <w:rFonts w:ascii="Times New Roman" w:hAnsi="Times New Roman" w:cs="Times New Roman"/>
          <w:sz w:val="24"/>
          <w:szCs w:val="24"/>
        </w:rPr>
        <w:t>el patrón teórico de las emociones de la comunicación y los modelos teóricos de la comunicación intercultural (Rodrigo Alsina, 1999</w:t>
      </w:r>
      <w:r w:rsidR="00012757" w:rsidRPr="007E4F4E">
        <w:rPr>
          <w:rFonts w:ascii="Times New Roman" w:hAnsi="Times New Roman" w:cs="Times New Roman"/>
          <w:sz w:val="24"/>
          <w:szCs w:val="24"/>
        </w:rPr>
        <w:t>,</w:t>
      </w:r>
      <w:r w:rsidR="001E3485" w:rsidRPr="007E4F4E">
        <w:rPr>
          <w:rFonts w:ascii="Times New Roman" w:hAnsi="Times New Roman" w:cs="Times New Roman"/>
          <w:sz w:val="24"/>
          <w:szCs w:val="24"/>
        </w:rPr>
        <w:t xml:space="preserve"> 200</w:t>
      </w:r>
      <w:r w:rsidR="0060433C" w:rsidRPr="007E4F4E">
        <w:rPr>
          <w:rFonts w:ascii="Times New Roman" w:hAnsi="Times New Roman" w:cs="Times New Roman"/>
          <w:sz w:val="24"/>
          <w:szCs w:val="24"/>
        </w:rPr>
        <w:t>1</w:t>
      </w:r>
      <w:r w:rsidR="001E3485" w:rsidRPr="007E4F4E">
        <w:rPr>
          <w:rFonts w:ascii="Times New Roman" w:hAnsi="Times New Roman" w:cs="Times New Roman"/>
          <w:sz w:val="24"/>
          <w:szCs w:val="24"/>
        </w:rPr>
        <w:t xml:space="preserve">). </w:t>
      </w:r>
      <w:r w:rsidR="008F235B" w:rsidRPr="007E4F4E">
        <w:rPr>
          <w:rFonts w:ascii="Times New Roman" w:hAnsi="Times New Roman" w:cs="Times New Roman"/>
          <w:sz w:val="24"/>
          <w:szCs w:val="24"/>
        </w:rPr>
        <w:t xml:space="preserve">En el caso de sistemas de relación más complicados e incluso sistemas de relaciones complejas y que llegan a establecer relaciones no lineales, creo que puede ubicarse </w:t>
      </w:r>
      <w:r w:rsidR="008A5D86" w:rsidRPr="007E4F4E">
        <w:rPr>
          <w:rFonts w:ascii="Times New Roman" w:hAnsi="Times New Roman" w:cs="Times New Roman"/>
          <w:sz w:val="24"/>
          <w:szCs w:val="24"/>
        </w:rPr>
        <w:t>desde la matriz inclusiva de distintos modelos teóricos de la comunicación que puedan interactuar integradamente (Craig, 1999</w:t>
      </w:r>
      <w:r w:rsidR="00012757" w:rsidRPr="007E4F4E">
        <w:rPr>
          <w:rFonts w:ascii="Times New Roman" w:hAnsi="Times New Roman" w:cs="Times New Roman"/>
          <w:sz w:val="24"/>
          <w:szCs w:val="24"/>
        </w:rPr>
        <w:t>,</w:t>
      </w:r>
      <w:r w:rsidR="00BB12A6" w:rsidRPr="007E4F4E">
        <w:rPr>
          <w:rFonts w:ascii="Times New Roman" w:hAnsi="Times New Roman" w:cs="Times New Roman"/>
          <w:sz w:val="24"/>
          <w:szCs w:val="24"/>
        </w:rPr>
        <w:t xml:space="preserve"> 2007</w:t>
      </w:r>
      <w:r w:rsidR="008A5D86" w:rsidRPr="007E4F4E">
        <w:rPr>
          <w:rFonts w:ascii="Times New Roman" w:hAnsi="Times New Roman" w:cs="Times New Roman"/>
          <w:sz w:val="24"/>
          <w:szCs w:val="24"/>
        </w:rPr>
        <w:t>). Es decir, lo que acertadamente Vidales (2015</w:t>
      </w:r>
      <w:r w:rsidR="00012757" w:rsidRPr="007E4F4E">
        <w:rPr>
          <w:rFonts w:ascii="Times New Roman" w:hAnsi="Times New Roman" w:cs="Times New Roman"/>
          <w:sz w:val="24"/>
          <w:szCs w:val="24"/>
        </w:rPr>
        <w:t xml:space="preserve">, p. </w:t>
      </w:r>
      <w:r w:rsidR="008A5D86" w:rsidRPr="007E4F4E">
        <w:rPr>
          <w:rFonts w:ascii="Times New Roman" w:hAnsi="Times New Roman" w:cs="Times New Roman"/>
          <w:sz w:val="24"/>
          <w:szCs w:val="24"/>
        </w:rPr>
        <w:t xml:space="preserve">26) llama un </w:t>
      </w:r>
      <w:proofErr w:type="spellStart"/>
      <w:r w:rsidR="008A5D86" w:rsidRPr="007E4F4E">
        <w:rPr>
          <w:rFonts w:ascii="Times New Roman" w:hAnsi="Times New Roman" w:cs="Times New Roman"/>
          <w:sz w:val="24"/>
          <w:szCs w:val="24"/>
        </w:rPr>
        <w:t>metamodelo</w:t>
      </w:r>
      <w:proofErr w:type="spellEnd"/>
      <w:r w:rsidR="008A5D86" w:rsidRPr="007E4F4E">
        <w:rPr>
          <w:rFonts w:ascii="Times New Roman" w:hAnsi="Times New Roman" w:cs="Times New Roman"/>
          <w:sz w:val="24"/>
          <w:szCs w:val="24"/>
        </w:rPr>
        <w:t xml:space="preserve"> o un modelo de segundo orden en tanto integra las siete tradiciones teóricas en el estudio de la comunicación en función de las consecuencias prácticas que </w:t>
      </w:r>
      <w:r w:rsidR="00012757" w:rsidRPr="007E4F4E">
        <w:rPr>
          <w:rFonts w:ascii="Times New Roman" w:hAnsi="Times New Roman" w:cs="Times New Roman"/>
          <w:sz w:val="24"/>
          <w:szCs w:val="24"/>
        </w:rPr>
        <w:t>e</w:t>
      </w:r>
      <w:r w:rsidR="008A5D86" w:rsidRPr="007E4F4E">
        <w:rPr>
          <w:rFonts w:ascii="Times New Roman" w:hAnsi="Times New Roman" w:cs="Times New Roman"/>
          <w:sz w:val="24"/>
          <w:szCs w:val="24"/>
        </w:rPr>
        <w:t xml:space="preserve">stas pueden tener para la vida social y para el mejoramiento de procesos comunicativos. </w:t>
      </w:r>
      <w:r w:rsidR="008F235B" w:rsidRPr="007E4F4E">
        <w:rPr>
          <w:rFonts w:ascii="Times New Roman" w:hAnsi="Times New Roman" w:cs="Times New Roman"/>
          <w:sz w:val="24"/>
          <w:szCs w:val="24"/>
        </w:rPr>
        <w:t>En el plano latinoamericano, el modelo de análisis de la comunicación desde las mediaciones y los sujetos, esto es, desde la articulación entre prácticas de comunicación y movimientos sociales (Martín Barbero, 1987</w:t>
      </w:r>
      <w:r w:rsidR="00012757" w:rsidRPr="007E4F4E">
        <w:rPr>
          <w:rFonts w:ascii="Times New Roman" w:hAnsi="Times New Roman" w:cs="Times New Roman"/>
          <w:sz w:val="24"/>
          <w:szCs w:val="24"/>
        </w:rPr>
        <w:t xml:space="preserve">, p. </w:t>
      </w:r>
      <w:r w:rsidR="008F235B" w:rsidRPr="007E4F4E">
        <w:rPr>
          <w:rFonts w:ascii="Times New Roman" w:hAnsi="Times New Roman" w:cs="Times New Roman"/>
          <w:sz w:val="24"/>
          <w:szCs w:val="24"/>
        </w:rPr>
        <w:t>11).</w:t>
      </w:r>
    </w:p>
    <w:p w:rsidR="008F235B" w:rsidRPr="007E4F4E" w:rsidRDefault="008F235B" w:rsidP="007E4F4E">
      <w:pPr>
        <w:spacing w:after="0" w:line="360" w:lineRule="auto"/>
        <w:jc w:val="both"/>
        <w:rPr>
          <w:rFonts w:ascii="Times New Roman" w:hAnsi="Times New Roman" w:cs="Times New Roman"/>
          <w:sz w:val="24"/>
          <w:szCs w:val="24"/>
        </w:rPr>
      </w:pPr>
      <w:r w:rsidRPr="007E4F4E">
        <w:rPr>
          <w:rFonts w:ascii="Times New Roman" w:hAnsi="Times New Roman" w:cs="Times New Roman"/>
          <w:sz w:val="24"/>
          <w:szCs w:val="24"/>
        </w:rPr>
        <w:t xml:space="preserve">En el contexto del papel del proceso de comunicación mediado por tecnologías digitales como un elemento nuclear de la globalización, </w:t>
      </w:r>
      <w:proofErr w:type="spellStart"/>
      <w:r w:rsidRPr="007E4F4E">
        <w:rPr>
          <w:rFonts w:ascii="Times New Roman" w:hAnsi="Times New Roman" w:cs="Times New Roman"/>
          <w:sz w:val="24"/>
          <w:szCs w:val="24"/>
        </w:rPr>
        <w:t>Repko</w:t>
      </w:r>
      <w:proofErr w:type="spellEnd"/>
      <w:r w:rsidRPr="007E4F4E">
        <w:rPr>
          <w:rFonts w:ascii="Times New Roman" w:hAnsi="Times New Roman" w:cs="Times New Roman"/>
          <w:sz w:val="24"/>
          <w:szCs w:val="24"/>
        </w:rPr>
        <w:t xml:space="preserve"> (</w:t>
      </w:r>
      <w:r w:rsidR="00914A64" w:rsidRPr="007E4F4E">
        <w:rPr>
          <w:rFonts w:ascii="Times New Roman" w:hAnsi="Times New Roman" w:cs="Times New Roman"/>
          <w:sz w:val="24"/>
          <w:szCs w:val="24"/>
        </w:rPr>
        <w:t>2008</w:t>
      </w:r>
      <w:r w:rsidRPr="007E4F4E">
        <w:rPr>
          <w:rFonts w:ascii="Times New Roman" w:hAnsi="Times New Roman" w:cs="Times New Roman"/>
          <w:sz w:val="24"/>
          <w:szCs w:val="24"/>
        </w:rPr>
        <w:t xml:space="preserve">) y </w:t>
      </w:r>
      <w:proofErr w:type="spellStart"/>
      <w:r w:rsidRPr="007E4F4E">
        <w:rPr>
          <w:rFonts w:ascii="Times New Roman" w:hAnsi="Times New Roman" w:cs="Times New Roman"/>
          <w:sz w:val="24"/>
          <w:szCs w:val="24"/>
        </w:rPr>
        <w:t>Patry</w:t>
      </w:r>
      <w:proofErr w:type="spellEnd"/>
      <w:r w:rsidRPr="007E4F4E">
        <w:rPr>
          <w:rFonts w:ascii="Times New Roman" w:hAnsi="Times New Roman" w:cs="Times New Roman"/>
          <w:sz w:val="24"/>
          <w:szCs w:val="24"/>
        </w:rPr>
        <w:t xml:space="preserve"> (2013) afirman que la interdisciplinariedad debe verse como un proceso que permite solucionar conflictos, comunicarse, cotejar y evaluar aportaciones disciplinares a la vez que sugiere la integración de datos sobre marcos epistemológicos integradores previos. Por esta razón, y desde una posición amplia, sugiero, retomando los estudios de Klein y </w:t>
      </w:r>
      <w:proofErr w:type="spellStart"/>
      <w:r w:rsidRPr="007E4F4E">
        <w:rPr>
          <w:rFonts w:ascii="Times New Roman" w:hAnsi="Times New Roman" w:cs="Times New Roman"/>
          <w:sz w:val="24"/>
          <w:szCs w:val="24"/>
        </w:rPr>
        <w:t>Newell</w:t>
      </w:r>
      <w:proofErr w:type="spellEnd"/>
      <w:r w:rsidRPr="007E4F4E">
        <w:rPr>
          <w:rFonts w:ascii="Times New Roman" w:hAnsi="Times New Roman" w:cs="Times New Roman"/>
          <w:sz w:val="24"/>
          <w:szCs w:val="24"/>
        </w:rPr>
        <w:t xml:space="preserve"> (1996), que la interdisciplinariedad sea entendida por los estudiosos del campo de la comunicación como el proceso y la filosofía organizacional aplicada a la investigación académica científica. Particularmente, como un proceso de diseño e investigación que permita responder a una pregunta, a la solución de un problema, o hacer frente a un tema que es demasiado amplio o complejo para ser abordado </w:t>
      </w:r>
      <w:r w:rsidRPr="007E4F4E">
        <w:rPr>
          <w:rFonts w:ascii="Times New Roman" w:hAnsi="Times New Roman" w:cs="Times New Roman"/>
          <w:sz w:val="24"/>
          <w:szCs w:val="24"/>
        </w:rPr>
        <w:lastRenderedPageBreak/>
        <w:t xml:space="preserve">adecuadamente por una sola disciplina o profesión. El estudio interdisciplinario, por tanto, se nutriría de las propias perspectivas disciplinares y buscaría integrar sus conocimientos a través de la construcción de una perspectiva más amplia (Klein y </w:t>
      </w:r>
      <w:proofErr w:type="spellStart"/>
      <w:r w:rsidRPr="007E4F4E">
        <w:rPr>
          <w:rFonts w:ascii="Times New Roman" w:hAnsi="Times New Roman" w:cs="Times New Roman"/>
          <w:sz w:val="24"/>
          <w:szCs w:val="24"/>
        </w:rPr>
        <w:t>Newell</w:t>
      </w:r>
      <w:proofErr w:type="spellEnd"/>
      <w:r w:rsidRPr="007E4F4E">
        <w:rPr>
          <w:rFonts w:ascii="Times New Roman" w:hAnsi="Times New Roman" w:cs="Times New Roman"/>
          <w:sz w:val="24"/>
          <w:szCs w:val="24"/>
        </w:rPr>
        <w:t>, 1996). Creo, por tanto, que el proceso de diseño e investigación interdisciplinario es una forma de pensar y de proceder para enfrentar al conocimiento de la complejidad de la realidad actual y aspirar a resolver cualquiera de los complejos problemas que se plantean y se hacen evidentes, tanto al interior de la estructura de cada disciplina como en la validez de las opciones que definen las posiciones, las estrategias y las prácticas científicas y académicas</w:t>
      </w:r>
      <w:r w:rsidR="00105563" w:rsidRPr="007E4F4E">
        <w:rPr>
          <w:rFonts w:ascii="Times New Roman" w:hAnsi="Times New Roman" w:cs="Times New Roman"/>
          <w:sz w:val="24"/>
          <w:szCs w:val="24"/>
        </w:rPr>
        <w:t>,</w:t>
      </w:r>
      <w:r w:rsidRPr="007E4F4E">
        <w:rPr>
          <w:rFonts w:ascii="Times New Roman" w:hAnsi="Times New Roman" w:cs="Times New Roman"/>
          <w:sz w:val="24"/>
          <w:szCs w:val="24"/>
        </w:rPr>
        <w:t xml:space="preserve"> tratadas aquí como un proceso histórico de conocimiento y de reconocimiento de sus agentes e instituciones (León, 2014</w:t>
      </w:r>
      <w:r w:rsidR="00A0098A" w:rsidRPr="007E4F4E">
        <w:rPr>
          <w:rFonts w:ascii="Times New Roman" w:hAnsi="Times New Roman" w:cs="Times New Roman"/>
          <w:sz w:val="24"/>
          <w:szCs w:val="24"/>
        </w:rPr>
        <w:t xml:space="preserve">, p. </w:t>
      </w:r>
      <w:r w:rsidRPr="007E4F4E">
        <w:rPr>
          <w:rFonts w:ascii="Times New Roman" w:hAnsi="Times New Roman" w:cs="Times New Roman"/>
          <w:sz w:val="24"/>
          <w:szCs w:val="24"/>
        </w:rPr>
        <w:t>15).</w:t>
      </w:r>
    </w:p>
    <w:p w:rsidR="00471957" w:rsidRPr="007E4F4E" w:rsidRDefault="008F235B" w:rsidP="007E4F4E">
      <w:pPr>
        <w:spacing w:after="0" w:line="360" w:lineRule="auto"/>
        <w:jc w:val="both"/>
        <w:rPr>
          <w:rFonts w:ascii="Times New Roman" w:hAnsi="Times New Roman" w:cs="Times New Roman"/>
          <w:sz w:val="24"/>
          <w:szCs w:val="24"/>
        </w:rPr>
      </w:pPr>
      <w:r w:rsidRPr="007E4F4E">
        <w:rPr>
          <w:rFonts w:ascii="Times New Roman" w:hAnsi="Times New Roman" w:cs="Times New Roman"/>
          <w:sz w:val="24"/>
          <w:szCs w:val="24"/>
        </w:rPr>
        <w:t xml:space="preserve">El </w:t>
      </w:r>
      <w:r w:rsidR="00A0098A" w:rsidRPr="007E4F4E">
        <w:rPr>
          <w:rFonts w:ascii="Times New Roman" w:hAnsi="Times New Roman" w:cs="Times New Roman"/>
          <w:sz w:val="24"/>
          <w:szCs w:val="24"/>
        </w:rPr>
        <w:t>p</w:t>
      </w:r>
      <w:r w:rsidRPr="007E4F4E">
        <w:rPr>
          <w:rFonts w:ascii="Times New Roman" w:hAnsi="Times New Roman" w:cs="Times New Roman"/>
          <w:sz w:val="24"/>
          <w:szCs w:val="24"/>
        </w:rPr>
        <w:t xml:space="preserve">rofesor estadounidense W. R. </w:t>
      </w:r>
      <w:proofErr w:type="spellStart"/>
      <w:r w:rsidRPr="007E4F4E">
        <w:rPr>
          <w:rFonts w:ascii="Times New Roman" w:hAnsi="Times New Roman" w:cs="Times New Roman"/>
          <w:sz w:val="24"/>
          <w:szCs w:val="24"/>
        </w:rPr>
        <w:t>Shadish</w:t>
      </w:r>
      <w:proofErr w:type="spellEnd"/>
      <w:r w:rsidRPr="007E4F4E">
        <w:rPr>
          <w:rFonts w:ascii="Times New Roman" w:hAnsi="Times New Roman" w:cs="Times New Roman"/>
          <w:sz w:val="24"/>
          <w:szCs w:val="24"/>
        </w:rPr>
        <w:t xml:space="preserve"> (1986, 1993) fue el primer teórico dentro de las Ciencias Sociales contemporáneas en sugerir, mediante la iniciativa específica del </w:t>
      </w:r>
      <w:proofErr w:type="spellStart"/>
      <w:r w:rsidRPr="007E4F4E">
        <w:rPr>
          <w:rFonts w:ascii="Times New Roman" w:hAnsi="Times New Roman" w:cs="Times New Roman"/>
          <w:sz w:val="24"/>
          <w:szCs w:val="24"/>
        </w:rPr>
        <w:t>Multiplismo</w:t>
      </w:r>
      <w:proofErr w:type="spellEnd"/>
      <w:r w:rsidRPr="007E4F4E">
        <w:rPr>
          <w:rFonts w:ascii="Times New Roman" w:hAnsi="Times New Roman" w:cs="Times New Roman"/>
          <w:sz w:val="24"/>
          <w:szCs w:val="24"/>
        </w:rPr>
        <w:t xml:space="preserve"> Crítico (MC), el uso de múltiples teorías, hipótesis, métodos, investigadores, disciplinas y la síntesis de conocimiento, en un intento por explicar </w:t>
      </w:r>
      <w:r w:rsidR="00A0098A" w:rsidRPr="007E4F4E">
        <w:rPr>
          <w:rFonts w:ascii="Times New Roman" w:hAnsi="Times New Roman" w:cs="Times New Roman"/>
          <w:sz w:val="24"/>
          <w:szCs w:val="24"/>
        </w:rPr>
        <w:t xml:space="preserve">la realidad </w:t>
      </w:r>
      <w:r w:rsidRPr="007E4F4E">
        <w:rPr>
          <w:rFonts w:ascii="Times New Roman" w:hAnsi="Times New Roman" w:cs="Times New Roman"/>
          <w:sz w:val="24"/>
          <w:szCs w:val="24"/>
        </w:rPr>
        <w:t>con mayor efectividad. Expresó que la combinación de múltiples estrategias y visiones elimina el sesgo que presenta cada una de ellas por separado</w:t>
      </w:r>
      <w:r w:rsidR="00BF247E" w:rsidRPr="007E4F4E">
        <w:rPr>
          <w:rFonts w:ascii="Times New Roman" w:hAnsi="Times New Roman" w:cs="Times New Roman"/>
          <w:sz w:val="24"/>
          <w:szCs w:val="24"/>
        </w:rPr>
        <w:t>, así como</w:t>
      </w:r>
      <w:r w:rsidRPr="007E4F4E">
        <w:rPr>
          <w:rFonts w:ascii="Times New Roman" w:hAnsi="Times New Roman" w:cs="Times New Roman"/>
          <w:sz w:val="24"/>
          <w:szCs w:val="24"/>
        </w:rPr>
        <w:t xml:space="preserve"> el favoritismo intelectual por las ideas propias. En todo caso, el cuestionamiento que aquí nos planteamos es si se puede aplicar la aproximación del MC o, en su caso, la puesta en práctica de la perspectiva de investigación interdisciplinaria en el mejor entendimiento de la comunicación mediada por tecnologías digitales que realizan las nuevas G</w:t>
      </w:r>
      <w:r w:rsidR="0023603A" w:rsidRPr="007E4F4E">
        <w:rPr>
          <w:rFonts w:ascii="Times New Roman" w:hAnsi="Times New Roman" w:cs="Times New Roman"/>
          <w:sz w:val="24"/>
          <w:szCs w:val="24"/>
        </w:rPr>
        <w:t>eneraciones Interactivas (GI)</w:t>
      </w:r>
      <w:r w:rsidRPr="007E4F4E">
        <w:rPr>
          <w:rFonts w:ascii="Times New Roman" w:hAnsi="Times New Roman" w:cs="Times New Roman"/>
          <w:sz w:val="24"/>
          <w:szCs w:val="24"/>
        </w:rPr>
        <w:t xml:space="preserve"> </w:t>
      </w:r>
      <w:r w:rsidR="0023603A" w:rsidRPr="007E4F4E">
        <w:rPr>
          <w:rFonts w:ascii="Times New Roman" w:hAnsi="Times New Roman" w:cs="Times New Roman"/>
          <w:sz w:val="24"/>
          <w:szCs w:val="24"/>
        </w:rPr>
        <w:t>m</w:t>
      </w:r>
      <w:r w:rsidRPr="007E4F4E">
        <w:rPr>
          <w:rFonts w:ascii="Times New Roman" w:hAnsi="Times New Roman" w:cs="Times New Roman"/>
          <w:sz w:val="24"/>
          <w:szCs w:val="24"/>
        </w:rPr>
        <w:t>exicanas y</w:t>
      </w:r>
      <w:r w:rsidR="0023603A" w:rsidRPr="007E4F4E">
        <w:rPr>
          <w:rFonts w:ascii="Times New Roman" w:hAnsi="Times New Roman" w:cs="Times New Roman"/>
          <w:sz w:val="24"/>
          <w:szCs w:val="24"/>
        </w:rPr>
        <w:t xml:space="preserve"> l</w:t>
      </w:r>
      <w:r w:rsidRPr="007E4F4E">
        <w:rPr>
          <w:rFonts w:ascii="Times New Roman" w:hAnsi="Times New Roman" w:cs="Times New Roman"/>
          <w:sz w:val="24"/>
          <w:szCs w:val="24"/>
        </w:rPr>
        <w:t>atinoamericanas</w:t>
      </w:r>
      <w:r w:rsidR="0023603A" w:rsidRPr="007E4F4E">
        <w:rPr>
          <w:rFonts w:ascii="Times New Roman" w:hAnsi="Times New Roman" w:cs="Times New Roman"/>
          <w:sz w:val="24"/>
          <w:szCs w:val="24"/>
        </w:rPr>
        <w:t xml:space="preserve">. Entendemos por GI a las nuevas generaciones que han nacido inmersas en una sociedad globalizada, caracterizada principalmente por su interactividad con las TIC y la sociedad del conocimiento: las nuevas generaciones de niños y jóvenes cuya interactividad e intercambio </w:t>
      </w:r>
      <w:r w:rsidR="00D44299" w:rsidRPr="007E4F4E">
        <w:rPr>
          <w:rFonts w:ascii="Times New Roman" w:hAnsi="Times New Roman" w:cs="Times New Roman"/>
          <w:sz w:val="24"/>
          <w:szCs w:val="24"/>
        </w:rPr>
        <w:t xml:space="preserve">informacional y </w:t>
      </w:r>
      <w:r w:rsidR="0023603A" w:rsidRPr="007E4F4E">
        <w:rPr>
          <w:rFonts w:ascii="Times New Roman" w:hAnsi="Times New Roman" w:cs="Times New Roman"/>
          <w:sz w:val="24"/>
          <w:szCs w:val="24"/>
        </w:rPr>
        <w:t xml:space="preserve">comunicacional </w:t>
      </w:r>
      <w:r w:rsidR="00D44299" w:rsidRPr="007E4F4E">
        <w:rPr>
          <w:rFonts w:ascii="Times New Roman" w:hAnsi="Times New Roman" w:cs="Times New Roman"/>
          <w:sz w:val="24"/>
          <w:szCs w:val="24"/>
        </w:rPr>
        <w:t xml:space="preserve">mediante tecnología digital inteligente </w:t>
      </w:r>
      <w:r w:rsidR="0023603A" w:rsidRPr="007E4F4E">
        <w:rPr>
          <w:rFonts w:ascii="Times New Roman" w:hAnsi="Times New Roman" w:cs="Times New Roman"/>
          <w:sz w:val="24"/>
          <w:szCs w:val="24"/>
        </w:rPr>
        <w:t xml:space="preserve">está destinada a </w:t>
      </w:r>
      <w:r w:rsidR="00D44299" w:rsidRPr="007E4F4E">
        <w:rPr>
          <w:rFonts w:ascii="Times New Roman" w:hAnsi="Times New Roman" w:cs="Times New Roman"/>
          <w:sz w:val="24"/>
          <w:szCs w:val="24"/>
        </w:rPr>
        <w:t xml:space="preserve">desarrollarse a través de al menos </w:t>
      </w:r>
      <w:r w:rsidR="0023603A" w:rsidRPr="007E4F4E">
        <w:rPr>
          <w:rFonts w:ascii="Times New Roman" w:hAnsi="Times New Roman" w:cs="Times New Roman"/>
          <w:sz w:val="24"/>
          <w:szCs w:val="24"/>
        </w:rPr>
        <w:t>cinco ejes fundamentales en la producción de sentido: comunicar, conocer, compartir, divertirse y consumir (para mayor información ver: León et al</w:t>
      </w:r>
      <w:r w:rsidR="00BF247E" w:rsidRPr="007E4F4E">
        <w:rPr>
          <w:rFonts w:ascii="Times New Roman" w:hAnsi="Times New Roman" w:cs="Times New Roman"/>
          <w:sz w:val="24"/>
          <w:szCs w:val="24"/>
        </w:rPr>
        <w:t>.</w:t>
      </w:r>
      <w:r w:rsidR="0023603A" w:rsidRPr="007E4F4E">
        <w:rPr>
          <w:rFonts w:ascii="Times New Roman" w:hAnsi="Times New Roman" w:cs="Times New Roman"/>
          <w:sz w:val="24"/>
          <w:szCs w:val="24"/>
        </w:rPr>
        <w:t>, 2013</w:t>
      </w:r>
      <w:r w:rsidR="00BF247E" w:rsidRPr="007E4F4E">
        <w:rPr>
          <w:rFonts w:ascii="Times New Roman" w:hAnsi="Times New Roman" w:cs="Times New Roman"/>
          <w:sz w:val="24"/>
          <w:szCs w:val="24"/>
        </w:rPr>
        <w:t>,</w:t>
      </w:r>
      <w:r w:rsidR="0023603A" w:rsidRPr="007E4F4E">
        <w:rPr>
          <w:rFonts w:ascii="Times New Roman" w:hAnsi="Times New Roman" w:cs="Times New Roman"/>
          <w:sz w:val="24"/>
          <w:szCs w:val="24"/>
        </w:rPr>
        <w:t xml:space="preserve"> 2014).</w:t>
      </w:r>
      <w:r w:rsidR="009D7C9D" w:rsidRPr="007E4F4E">
        <w:rPr>
          <w:rFonts w:ascii="Times New Roman" w:hAnsi="Times New Roman" w:cs="Times New Roman"/>
          <w:sz w:val="24"/>
          <w:szCs w:val="24"/>
        </w:rPr>
        <w:t xml:space="preserve"> </w:t>
      </w:r>
      <w:r w:rsidR="00F04D82" w:rsidRPr="007E4F4E">
        <w:rPr>
          <w:rFonts w:ascii="Times New Roman" w:hAnsi="Times New Roman" w:cs="Times New Roman"/>
          <w:sz w:val="24"/>
          <w:szCs w:val="24"/>
        </w:rPr>
        <w:t>En la figura 1, se busca expresar cuáles podrían ser los contextos y los constructos teóricos básicos en el estudio de la Generación Interactiva (GI).</w:t>
      </w:r>
      <w:r w:rsidR="00471957" w:rsidRPr="007E4F4E">
        <w:rPr>
          <w:rFonts w:ascii="Times New Roman" w:hAnsi="Times New Roman" w:cs="Times New Roman"/>
          <w:sz w:val="24"/>
          <w:szCs w:val="24"/>
        </w:rPr>
        <w:t xml:space="preserve"> </w:t>
      </w:r>
      <w:r w:rsidR="009D7C9D" w:rsidRPr="007E4F4E">
        <w:rPr>
          <w:rFonts w:ascii="Times New Roman" w:hAnsi="Times New Roman" w:cs="Times New Roman"/>
          <w:sz w:val="24"/>
          <w:szCs w:val="24"/>
        </w:rPr>
        <w:t xml:space="preserve">La aplicación </w:t>
      </w:r>
      <w:r w:rsidR="00D44299" w:rsidRPr="007E4F4E">
        <w:rPr>
          <w:rFonts w:ascii="Times New Roman" w:hAnsi="Times New Roman" w:cs="Times New Roman"/>
          <w:sz w:val="24"/>
          <w:szCs w:val="24"/>
        </w:rPr>
        <w:t xml:space="preserve">de la </w:t>
      </w:r>
      <w:r w:rsidR="009D7C9D" w:rsidRPr="007E4F4E">
        <w:rPr>
          <w:rFonts w:ascii="Times New Roman" w:hAnsi="Times New Roman" w:cs="Times New Roman"/>
          <w:sz w:val="24"/>
          <w:szCs w:val="24"/>
        </w:rPr>
        <w:t xml:space="preserve">perspectiva de investigación interdisciplinar </w:t>
      </w:r>
      <w:r w:rsidR="00D44299" w:rsidRPr="007E4F4E">
        <w:rPr>
          <w:rFonts w:ascii="Times New Roman" w:hAnsi="Times New Roman" w:cs="Times New Roman"/>
          <w:sz w:val="24"/>
          <w:szCs w:val="24"/>
        </w:rPr>
        <w:t>puede</w:t>
      </w:r>
      <w:r w:rsidRPr="007E4F4E">
        <w:rPr>
          <w:rFonts w:ascii="Times New Roman" w:hAnsi="Times New Roman" w:cs="Times New Roman"/>
          <w:sz w:val="24"/>
          <w:szCs w:val="24"/>
        </w:rPr>
        <w:t xml:space="preserve"> también llevar a considerar la explicación del todo desde una perspectiva única. Ese riesgo se reduce si el enfoque de la investigación es </w:t>
      </w:r>
      <w:proofErr w:type="spellStart"/>
      <w:r w:rsidRPr="007E4F4E">
        <w:rPr>
          <w:rFonts w:ascii="Times New Roman" w:hAnsi="Times New Roman" w:cs="Times New Roman"/>
          <w:sz w:val="24"/>
          <w:szCs w:val="24"/>
        </w:rPr>
        <w:t>multiplista</w:t>
      </w:r>
      <w:proofErr w:type="spellEnd"/>
      <w:r w:rsidRPr="007E4F4E">
        <w:rPr>
          <w:rFonts w:ascii="Times New Roman" w:hAnsi="Times New Roman" w:cs="Times New Roman"/>
          <w:sz w:val="24"/>
          <w:szCs w:val="24"/>
        </w:rPr>
        <w:t>, ya que la ciencia puede considerarse como única, pero con múltiples facetas y aristas (</w:t>
      </w:r>
      <w:proofErr w:type="spellStart"/>
      <w:r w:rsidRPr="007E4F4E">
        <w:rPr>
          <w:rFonts w:ascii="Times New Roman" w:hAnsi="Times New Roman" w:cs="Times New Roman"/>
          <w:sz w:val="24"/>
          <w:szCs w:val="24"/>
        </w:rPr>
        <w:t>Shadish</w:t>
      </w:r>
      <w:proofErr w:type="spellEnd"/>
      <w:r w:rsidRPr="007E4F4E">
        <w:rPr>
          <w:rFonts w:ascii="Times New Roman" w:hAnsi="Times New Roman" w:cs="Times New Roman"/>
          <w:sz w:val="24"/>
          <w:szCs w:val="24"/>
        </w:rPr>
        <w:t xml:space="preserve">, 1993). En la figura 2 aspiramos a expresar el tratamiento de las emociones, los usos, la socialización, las competencias y los rasgos y conductas de la GI y </w:t>
      </w:r>
      <w:r w:rsidRPr="007E4F4E">
        <w:rPr>
          <w:rFonts w:ascii="Times New Roman" w:hAnsi="Times New Roman" w:cs="Times New Roman"/>
          <w:sz w:val="24"/>
          <w:szCs w:val="24"/>
        </w:rPr>
        <w:lastRenderedPageBreak/>
        <w:t xml:space="preserve">sus respectivos modelos (restringidos) disciplinares anidados. Lo que intentamos generar, a partir de las características que varían entre los individuos bajo estudio, son variables asociadas vinculadas principalmente con las oportunidades y los riesgos del menor de edad al comunicarse y producir sentido mediante dispositivos tecnológicos inteligentes con conexión a Internet en su vida cotidiana: para aprender, participar, jugar, trabajar y socializar (entre otras actividades). Es decir, partimos de entender que el Internet puede definitivamente agravar los riesgos del menor de edad al estar en línea y desarrollar también experiencias negativas en los menores como, por ejemplo, conductas y acciones encaminadas a potencializar el acoso, el hostigamiento y la exposición a la pornografía, entre otras acciones frecuentes. Por otro lado, nuestro estudio centra su análisis en la generación de respuestas útiles a la política pública del sector y al nivel de programas de ejecución sobre el cómo apoyar y promover oportunidades en línea para que cada vez más menores de edad se beneficien de las tecnologías digitales </w:t>
      </w:r>
      <w:r w:rsidR="00174BAF" w:rsidRPr="007E4F4E">
        <w:rPr>
          <w:rFonts w:ascii="Times New Roman" w:hAnsi="Times New Roman" w:cs="Times New Roman"/>
          <w:sz w:val="24"/>
          <w:szCs w:val="24"/>
        </w:rPr>
        <w:t>y el</w:t>
      </w:r>
      <w:r w:rsidRPr="007E4F4E">
        <w:rPr>
          <w:rFonts w:ascii="Times New Roman" w:hAnsi="Times New Roman" w:cs="Times New Roman"/>
          <w:sz w:val="24"/>
          <w:szCs w:val="24"/>
        </w:rPr>
        <w:t xml:space="preserve"> Internet. Este modelo inclusivo, con el cual hemos trabajado en varios estudios entre los años 2012 y 2014 (León et al</w:t>
      </w:r>
      <w:r w:rsidR="00174BAF" w:rsidRPr="007E4F4E">
        <w:rPr>
          <w:rFonts w:ascii="Times New Roman" w:hAnsi="Times New Roman" w:cs="Times New Roman"/>
          <w:sz w:val="24"/>
          <w:szCs w:val="24"/>
        </w:rPr>
        <w:t>.</w:t>
      </w:r>
      <w:r w:rsidRPr="007E4F4E">
        <w:rPr>
          <w:rFonts w:ascii="Times New Roman" w:hAnsi="Times New Roman" w:cs="Times New Roman"/>
          <w:sz w:val="24"/>
          <w:szCs w:val="24"/>
        </w:rPr>
        <w:t>, 2013, 2014), no s</w:t>
      </w:r>
      <w:r w:rsidR="00174BAF" w:rsidRPr="007E4F4E">
        <w:rPr>
          <w:rFonts w:ascii="Times New Roman" w:hAnsi="Times New Roman" w:cs="Times New Roman"/>
          <w:sz w:val="24"/>
          <w:szCs w:val="24"/>
        </w:rPr>
        <w:t>o</w:t>
      </w:r>
      <w:r w:rsidRPr="007E4F4E">
        <w:rPr>
          <w:rFonts w:ascii="Times New Roman" w:hAnsi="Times New Roman" w:cs="Times New Roman"/>
          <w:sz w:val="24"/>
          <w:szCs w:val="24"/>
        </w:rPr>
        <w:t>lo contempla las relaciones particulares que se estudian al interior de cada disciplina, sino también las interacciones entre objetos y las aportaciones y potencialidades específicas disciplinares de los distintos campos. En este caso, es posible efectuar contrastes entre los modelos disciplinarios, estimando su poder explicativo particular y probando el poder explicativo del modelo inclusivo interdisciplinario</w:t>
      </w:r>
      <w:r w:rsidR="009D7C9D" w:rsidRPr="007E4F4E">
        <w:rPr>
          <w:rFonts w:ascii="Times New Roman" w:hAnsi="Times New Roman" w:cs="Times New Roman"/>
          <w:sz w:val="24"/>
          <w:szCs w:val="24"/>
        </w:rPr>
        <w:t xml:space="preserve">. Esto es lo que se quiere expresar en la </w:t>
      </w:r>
      <w:r w:rsidRPr="007E4F4E">
        <w:rPr>
          <w:rFonts w:ascii="Times New Roman" w:hAnsi="Times New Roman" w:cs="Times New Roman"/>
          <w:sz w:val="24"/>
          <w:szCs w:val="24"/>
        </w:rPr>
        <w:t>figura 3. Las estrategias de elaboración e implementación del modelo sigue la propuesta del MC al contemplar los modelos anidados a la postulación de modelos interdisciplinarios. También, hemos agregado la revisión de teorías y la integración de las mismas. Incluye, como ya adelantábamos, un diseño metodológico de corte mixto y utilizando una hipótesis de investigación basada en aproximaciones teóricas y campos disciplinares de estudio que comparten, por lo menos, uno o más elementos en común. Adicionalmente fue conveniente contar con aproximaciones teóricas que, de inicio, consideraban la integración y el contraste como sus constituyentes básicos, dando, por lo tanto, cabida a la conmensurabilidad de los modelos.</w:t>
      </w:r>
      <w:r w:rsidR="00471957" w:rsidRPr="007E4F4E">
        <w:rPr>
          <w:rFonts w:ascii="Times New Roman" w:hAnsi="Times New Roman" w:cs="Times New Roman"/>
          <w:sz w:val="24"/>
          <w:szCs w:val="24"/>
        </w:rPr>
        <w:t xml:space="preserve"> </w:t>
      </w:r>
    </w:p>
    <w:p w:rsidR="008F235B" w:rsidRPr="007E4F4E" w:rsidRDefault="008C10A9" w:rsidP="007E4F4E">
      <w:pPr>
        <w:spacing w:after="0" w:line="360" w:lineRule="auto"/>
        <w:jc w:val="both"/>
        <w:rPr>
          <w:rFonts w:ascii="Times New Roman" w:hAnsi="Times New Roman" w:cs="Times New Roman"/>
          <w:color w:val="000000"/>
          <w:sz w:val="24"/>
          <w:szCs w:val="24"/>
        </w:rPr>
      </w:pPr>
      <w:r w:rsidRPr="007E4F4E">
        <w:rPr>
          <w:rFonts w:ascii="Times New Roman" w:hAnsi="Times New Roman" w:cs="Times New Roman"/>
          <w:color w:val="000000"/>
          <w:sz w:val="24"/>
          <w:szCs w:val="24"/>
        </w:rPr>
        <w:t xml:space="preserve">Ya hemos señalado que, por lo </w:t>
      </w:r>
      <w:r w:rsidR="008F235B" w:rsidRPr="007E4F4E">
        <w:rPr>
          <w:rFonts w:ascii="Times New Roman" w:hAnsi="Times New Roman" w:cs="Times New Roman"/>
          <w:color w:val="000000"/>
          <w:sz w:val="24"/>
          <w:szCs w:val="24"/>
        </w:rPr>
        <w:t>general</w:t>
      </w:r>
      <w:r w:rsidRPr="007E4F4E">
        <w:rPr>
          <w:rFonts w:ascii="Times New Roman" w:hAnsi="Times New Roman" w:cs="Times New Roman"/>
          <w:color w:val="000000"/>
          <w:sz w:val="24"/>
          <w:szCs w:val="24"/>
        </w:rPr>
        <w:t>,</w:t>
      </w:r>
      <w:r w:rsidR="008F235B" w:rsidRPr="007E4F4E">
        <w:rPr>
          <w:rFonts w:ascii="Times New Roman" w:hAnsi="Times New Roman" w:cs="Times New Roman"/>
          <w:color w:val="000000"/>
          <w:sz w:val="24"/>
          <w:szCs w:val="24"/>
        </w:rPr>
        <w:t xml:space="preserve"> en las ciencias sociales cada disciplina se centra en el estudio de un aspecto específico de la realidad. En tanto la disciplina aspira a definir soluciones desde un particular sub sistema, la definición del problema está frecuentemente permeada por el contexto y escala de aquel sub sistema mono disciplinar. La tarea del grupo de investigación </w:t>
      </w:r>
      <w:r w:rsidR="008F235B" w:rsidRPr="007E4F4E">
        <w:rPr>
          <w:rFonts w:ascii="Times New Roman" w:hAnsi="Times New Roman" w:cs="Times New Roman"/>
          <w:color w:val="000000"/>
          <w:sz w:val="24"/>
          <w:szCs w:val="24"/>
        </w:rPr>
        <w:lastRenderedPageBreak/>
        <w:t>interdisciplinario es centra</w:t>
      </w:r>
      <w:r w:rsidR="00D263F6" w:rsidRPr="007E4F4E">
        <w:rPr>
          <w:rFonts w:ascii="Times New Roman" w:hAnsi="Times New Roman" w:cs="Times New Roman"/>
          <w:color w:val="000000"/>
          <w:sz w:val="24"/>
          <w:szCs w:val="24"/>
        </w:rPr>
        <w:t>r</w:t>
      </w:r>
      <w:r w:rsidR="008F235B" w:rsidRPr="007E4F4E">
        <w:rPr>
          <w:rFonts w:ascii="Times New Roman" w:hAnsi="Times New Roman" w:cs="Times New Roman"/>
          <w:color w:val="000000"/>
          <w:sz w:val="24"/>
          <w:szCs w:val="24"/>
        </w:rPr>
        <w:t xml:space="preserve">se más en el patrón general integral basado en cada una de las aportaciones disciplinarias y modelado por el sistema complejo como un todo, redefiniendo de acuerdo a los objetivos buscados, a las preguntas de investigación e, incluso, a las hipótesis de partida específicas. Siguiendo a </w:t>
      </w:r>
      <w:proofErr w:type="spellStart"/>
      <w:r w:rsidR="008F235B" w:rsidRPr="007E4F4E">
        <w:rPr>
          <w:rFonts w:ascii="Times New Roman" w:hAnsi="Times New Roman" w:cs="Times New Roman"/>
          <w:color w:val="000000"/>
          <w:sz w:val="24"/>
          <w:szCs w:val="24"/>
        </w:rPr>
        <w:t>Newell</w:t>
      </w:r>
      <w:proofErr w:type="spellEnd"/>
      <w:r w:rsidR="008F235B" w:rsidRPr="007E4F4E">
        <w:rPr>
          <w:rFonts w:ascii="Times New Roman" w:hAnsi="Times New Roman" w:cs="Times New Roman"/>
          <w:color w:val="000000"/>
          <w:sz w:val="24"/>
          <w:szCs w:val="24"/>
        </w:rPr>
        <w:t xml:space="preserve"> (2001</w:t>
      </w:r>
      <w:r w:rsidR="00D263F6" w:rsidRPr="007E4F4E">
        <w:rPr>
          <w:rFonts w:ascii="Times New Roman" w:hAnsi="Times New Roman" w:cs="Times New Roman"/>
          <w:color w:val="000000"/>
          <w:sz w:val="24"/>
          <w:szCs w:val="24"/>
        </w:rPr>
        <w:t>,</w:t>
      </w:r>
      <w:r w:rsidR="0032397E" w:rsidRPr="007E4F4E">
        <w:rPr>
          <w:rFonts w:ascii="Times New Roman" w:hAnsi="Times New Roman" w:cs="Times New Roman"/>
          <w:color w:val="000000"/>
          <w:sz w:val="24"/>
          <w:szCs w:val="24"/>
        </w:rPr>
        <w:t xml:space="preserve"> 2013</w:t>
      </w:r>
      <w:r w:rsidR="008F235B" w:rsidRPr="007E4F4E">
        <w:rPr>
          <w:rFonts w:ascii="Times New Roman" w:hAnsi="Times New Roman" w:cs="Times New Roman"/>
          <w:color w:val="000000"/>
          <w:sz w:val="24"/>
          <w:szCs w:val="24"/>
        </w:rPr>
        <w:t xml:space="preserve">), y en aras de ir definiendo los pasos de diseño e implementación del proceso de investigación interdisciplinaria </w:t>
      </w:r>
      <w:r w:rsidR="00D263F6" w:rsidRPr="007E4F4E">
        <w:rPr>
          <w:rFonts w:ascii="Times New Roman" w:hAnsi="Times New Roman" w:cs="Times New Roman"/>
          <w:color w:val="000000"/>
          <w:sz w:val="24"/>
          <w:szCs w:val="24"/>
        </w:rPr>
        <w:t>(</w:t>
      </w:r>
      <w:r w:rsidR="008F235B" w:rsidRPr="007E4F4E">
        <w:rPr>
          <w:rFonts w:ascii="Times New Roman" w:hAnsi="Times New Roman" w:cs="Times New Roman"/>
          <w:color w:val="000000"/>
          <w:sz w:val="24"/>
          <w:szCs w:val="24"/>
        </w:rPr>
        <w:t>los cuales son entendidos y abstraídos más como un procedimiento de solución a problemas complejos y conflictivos que supone el propio trabajo de organización y entendimiento del equipo de investigación</w:t>
      </w:r>
      <w:r w:rsidR="00D263F6" w:rsidRPr="007E4F4E">
        <w:rPr>
          <w:rFonts w:ascii="Times New Roman" w:hAnsi="Times New Roman" w:cs="Times New Roman"/>
          <w:color w:val="000000"/>
          <w:sz w:val="24"/>
          <w:szCs w:val="24"/>
        </w:rPr>
        <w:t>)</w:t>
      </w:r>
      <w:r w:rsidR="008F235B" w:rsidRPr="007E4F4E">
        <w:rPr>
          <w:rFonts w:ascii="Times New Roman" w:hAnsi="Times New Roman" w:cs="Times New Roman"/>
          <w:color w:val="000000"/>
          <w:sz w:val="24"/>
          <w:szCs w:val="24"/>
        </w:rPr>
        <w:t>, pasamos a definir las aportaciones disciplinares: los modelos, las perspectivas, las tradiciones y literatura propia que nutre y encarna al enfoque interdisciplinario que a lo largo de</w:t>
      </w:r>
      <w:r w:rsidR="004001E9" w:rsidRPr="007E4F4E">
        <w:rPr>
          <w:rFonts w:ascii="Times New Roman" w:hAnsi="Times New Roman" w:cs="Times New Roman"/>
          <w:color w:val="000000"/>
          <w:sz w:val="24"/>
          <w:szCs w:val="24"/>
        </w:rPr>
        <w:t xml:space="preserve"> </w:t>
      </w:r>
      <w:r w:rsidR="00D263F6" w:rsidRPr="007E4F4E">
        <w:rPr>
          <w:rFonts w:ascii="Times New Roman" w:hAnsi="Times New Roman" w:cs="Times New Roman"/>
          <w:color w:val="000000"/>
          <w:sz w:val="24"/>
          <w:szCs w:val="24"/>
        </w:rPr>
        <w:t>e</w:t>
      </w:r>
      <w:r w:rsidR="004001E9" w:rsidRPr="007E4F4E">
        <w:rPr>
          <w:rFonts w:ascii="Times New Roman" w:hAnsi="Times New Roman" w:cs="Times New Roman"/>
          <w:color w:val="000000"/>
          <w:sz w:val="24"/>
          <w:szCs w:val="24"/>
        </w:rPr>
        <w:t xml:space="preserve">sta última parte del </w:t>
      </w:r>
      <w:r w:rsidR="008F235B" w:rsidRPr="007E4F4E">
        <w:rPr>
          <w:rFonts w:ascii="Times New Roman" w:hAnsi="Times New Roman" w:cs="Times New Roman"/>
          <w:color w:val="000000"/>
          <w:sz w:val="24"/>
          <w:szCs w:val="24"/>
        </w:rPr>
        <w:t>texto hemos mantenido como ejemplo: el estudio de la GI. Es decir, pasamos a definir las aportaciones disciplinares a la construcción del Modelo Inclusivo Interdisciplinar en el estudio de la GI:</w:t>
      </w:r>
    </w:p>
    <w:p w:rsidR="00471957" w:rsidRPr="007E4F4E" w:rsidRDefault="00471957" w:rsidP="007E4F4E">
      <w:pPr>
        <w:spacing w:after="0" w:line="360" w:lineRule="auto"/>
        <w:jc w:val="both"/>
        <w:rPr>
          <w:rFonts w:ascii="Times New Roman" w:hAnsi="Times New Roman" w:cs="Times New Roman"/>
          <w:b/>
          <w:sz w:val="24"/>
          <w:szCs w:val="24"/>
        </w:rPr>
      </w:pPr>
    </w:p>
    <w:p w:rsidR="003C6D0E" w:rsidRPr="007E4F4E" w:rsidRDefault="003C6D0E" w:rsidP="007E4F4E">
      <w:pPr>
        <w:spacing w:after="0" w:line="360" w:lineRule="auto"/>
        <w:jc w:val="both"/>
        <w:rPr>
          <w:rFonts w:ascii="Times New Roman" w:hAnsi="Times New Roman" w:cs="Times New Roman"/>
          <w:b/>
          <w:sz w:val="24"/>
          <w:szCs w:val="24"/>
        </w:rPr>
      </w:pPr>
    </w:p>
    <w:p w:rsidR="00B86311" w:rsidRPr="007E4F4E" w:rsidRDefault="003C6D0E" w:rsidP="007E4F4E">
      <w:pPr>
        <w:spacing w:after="0" w:line="360" w:lineRule="auto"/>
        <w:jc w:val="both"/>
        <w:rPr>
          <w:rFonts w:ascii="Times New Roman" w:hAnsi="Times New Roman" w:cs="Times New Roman"/>
          <w:b/>
          <w:sz w:val="24"/>
          <w:szCs w:val="24"/>
        </w:rPr>
      </w:pPr>
      <w:r w:rsidRPr="007E4F4E">
        <w:rPr>
          <w:rFonts w:ascii="Times New Roman" w:hAnsi="Times New Roman" w:cs="Times New Roman"/>
          <w:b/>
          <w:sz w:val="24"/>
          <w:szCs w:val="24"/>
        </w:rPr>
        <w:t xml:space="preserve">MODELO INCLUSIVO INTERDISCIPLINAR. LA APORTACIÓN TEÓRICA DESDE LOS ESTUDIOS </w:t>
      </w:r>
      <w:r w:rsidR="00460387" w:rsidRPr="007E4F4E">
        <w:rPr>
          <w:rFonts w:ascii="Times New Roman" w:hAnsi="Times New Roman" w:cs="Times New Roman"/>
          <w:b/>
          <w:sz w:val="24"/>
          <w:szCs w:val="24"/>
        </w:rPr>
        <w:t>DE LA COMUNICACIÓN</w:t>
      </w:r>
    </w:p>
    <w:p w:rsidR="003C6D0E" w:rsidRPr="007E4F4E" w:rsidRDefault="003C6D0E" w:rsidP="007E4F4E">
      <w:pPr>
        <w:spacing w:after="0" w:line="360" w:lineRule="auto"/>
        <w:jc w:val="both"/>
        <w:rPr>
          <w:rFonts w:ascii="Times New Roman" w:hAnsi="Times New Roman" w:cs="Times New Roman"/>
          <w:b/>
          <w:sz w:val="24"/>
          <w:szCs w:val="24"/>
        </w:rPr>
      </w:pPr>
    </w:p>
    <w:p w:rsidR="00B86311" w:rsidRPr="007E4F4E" w:rsidRDefault="00B86311" w:rsidP="007E4F4E">
      <w:pPr>
        <w:spacing w:after="0" w:line="360" w:lineRule="auto"/>
        <w:jc w:val="both"/>
        <w:rPr>
          <w:rFonts w:ascii="Times New Roman" w:hAnsi="Times New Roman" w:cs="Times New Roman"/>
          <w:sz w:val="24"/>
          <w:szCs w:val="24"/>
        </w:rPr>
      </w:pPr>
      <w:r w:rsidRPr="007E4F4E">
        <w:rPr>
          <w:rFonts w:ascii="Times New Roman" w:hAnsi="Times New Roman" w:cs="Times New Roman"/>
          <w:sz w:val="24"/>
          <w:szCs w:val="24"/>
        </w:rPr>
        <w:t xml:space="preserve">Los estudios de la comunicación aportan a nuestro estudio algunas variables que son centrales para otorgarle al modelo epistemológico y, particularmente, a nuestra perspectiva de investigación interdisciplinar, las claves de integración con las aportaciones teóricas que realiza </w:t>
      </w:r>
      <w:r w:rsidR="000B5280" w:rsidRPr="007E4F4E">
        <w:rPr>
          <w:rFonts w:ascii="Times New Roman" w:hAnsi="Times New Roman" w:cs="Times New Roman"/>
          <w:sz w:val="24"/>
          <w:szCs w:val="24"/>
        </w:rPr>
        <w:t xml:space="preserve">la sociología, </w:t>
      </w:r>
      <w:r w:rsidRPr="007E4F4E">
        <w:rPr>
          <w:rFonts w:ascii="Times New Roman" w:hAnsi="Times New Roman" w:cs="Times New Roman"/>
          <w:sz w:val="24"/>
          <w:szCs w:val="24"/>
        </w:rPr>
        <w:t>la psicología</w:t>
      </w:r>
      <w:r w:rsidR="000B5280" w:rsidRPr="007E4F4E">
        <w:rPr>
          <w:rFonts w:ascii="Times New Roman" w:hAnsi="Times New Roman" w:cs="Times New Roman"/>
          <w:sz w:val="24"/>
          <w:szCs w:val="24"/>
        </w:rPr>
        <w:t xml:space="preserve"> y la educación, particularmente, la tecnología educativa</w:t>
      </w:r>
      <w:r w:rsidRPr="007E4F4E">
        <w:rPr>
          <w:rFonts w:ascii="Times New Roman" w:hAnsi="Times New Roman" w:cs="Times New Roman"/>
          <w:sz w:val="24"/>
          <w:szCs w:val="24"/>
        </w:rPr>
        <w:t xml:space="preserve">. </w:t>
      </w:r>
      <w:r w:rsidR="00E429CE" w:rsidRPr="007E4F4E">
        <w:rPr>
          <w:rFonts w:ascii="Times New Roman" w:hAnsi="Times New Roman" w:cs="Times New Roman"/>
          <w:sz w:val="24"/>
          <w:szCs w:val="24"/>
        </w:rPr>
        <w:t>Por motivos estrict</w:t>
      </w:r>
      <w:r w:rsidR="005122CE" w:rsidRPr="007E4F4E">
        <w:rPr>
          <w:rFonts w:ascii="Times New Roman" w:hAnsi="Times New Roman" w:cs="Times New Roman"/>
          <w:sz w:val="24"/>
          <w:szCs w:val="24"/>
        </w:rPr>
        <w:t xml:space="preserve">os y </w:t>
      </w:r>
      <w:r w:rsidR="00E429CE" w:rsidRPr="007E4F4E">
        <w:rPr>
          <w:rFonts w:ascii="Times New Roman" w:hAnsi="Times New Roman" w:cs="Times New Roman"/>
          <w:sz w:val="24"/>
          <w:szCs w:val="24"/>
        </w:rPr>
        <w:t>condicionados por el espacio editorial, aquí s</w:t>
      </w:r>
      <w:r w:rsidR="00EF2CA9" w:rsidRPr="007E4F4E">
        <w:rPr>
          <w:rFonts w:ascii="Times New Roman" w:hAnsi="Times New Roman" w:cs="Times New Roman"/>
          <w:sz w:val="24"/>
          <w:szCs w:val="24"/>
        </w:rPr>
        <w:t>o</w:t>
      </w:r>
      <w:r w:rsidR="00E429CE" w:rsidRPr="007E4F4E">
        <w:rPr>
          <w:rFonts w:ascii="Times New Roman" w:hAnsi="Times New Roman" w:cs="Times New Roman"/>
          <w:sz w:val="24"/>
          <w:szCs w:val="24"/>
        </w:rPr>
        <w:t xml:space="preserve">lo se desarrollan las </w:t>
      </w:r>
      <w:r w:rsidRPr="007E4F4E">
        <w:rPr>
          <w:rFonts w:ascii="Times New Roman" w:hAnsi="Times New Roman" w:cs="Times New Roman"/>
          <w:sz w:val="24"/>
          <w:szCs w:val="24"/>
        </w:rPr>
        <w:t xml:space="preserve">aportaciones teóricas de la comunicación: a). La comunicación como una producción de sentido de las emociones en el menor de edad; b). La comunicación de las emociones, la construcción de la confianza y las interrelaciones del menor de edad; y, finalmente, c). La comunicación intercultural como una producción de sentido para el entendimiento y las emociones en el menor de edad. </w:t>
      </w:r>
    </w:p>
    <w:p w:rsidR="00B86311" w:rsidRPr="007E4F4E" w:rsidRDefault="00B86311" w:rsidP="007E4F4E">
      <w:pPr>
        <w:spacing w:after="0" w:line="360" w:lineRule="auto"/>
        <w:jc w:val="both"/>
        <w:rPr>
          <w:rFonts w:ascii="Times New Roman" w:eastAsia="Times New Roman" w:hAnsi="Times New Roman" w:cs="Times New Roman"/>
          <w:sz w:val="24"/>
          <w:szCs w:val="24"/>
          <w:lang w:eastAsia="es-ES"/>
        </w:rPr>
      </w:pPr>
      <w:r w:rsidRPr="007E4F4E">
        <w:rPr>
          <w:rFonts w:ascii="Times New Roman" w:hAnsi="Times New Roman" w:cs="Times New Roman"/>
          <w:sz w:val="24"/>
          <w:szCs w:val="24"/>
        </w:rPr>
        <w:t>Hoy en día</w:t>
      </w:r>
      <w:r w:rsidR="00EF2CA9" w:rsidRPr="007E4F4E">
        <w:rPr>
          <w:rFonts w:ascii="Times New Roman" w:hAnsi="Times New Roman" w:cs="Times New Roman"/>
          <w:sz w:val="24"/>
          <w:szCs w:val="24"/>
        </w:rPr>
        <w:t>,</w:t>
      </w:r>
      <w:r w:rsidRPr="007E4F4E">
        <w:rPr>
          <w:rFonts w:ascii="Times New Roman" w:hAnsi="Times New Roman" w:cs="Times New Roman"/>
          <w:sz w:val="24"/>
          <w:szCs w:val="24"/>
        </w:rPr>
        <w:t xml:space="preserve"> las emociones se han convertido en uno de los ejes centrales para la comprensión de nuestra sociedad. Históricamente en el campo de estudios de la comunicación varios han sido los teóricos especialistas que han trabajado esta línea de investigación. En nuestra opinión han destacado las contribuciones de Rodrigo (1995, 1999, 2001), </w:t>
      </w:r>
      <w:proofErr w:type="spellStart"/>
      <w:r w:rsidRPr="007E4F4E">
        <w:rPr>
          <w:rFonts w:ascii="Times New Roman" w:hAnsi="Times New Roman" w:cs="Times New Roman"/>
          <w:sz w:val="24"/>
          <w:szCs w:val="24"/>
        </w:rPr>
        <w:t>Lits</w:t>
      </w:r>
      <w:proofErr w:type="spellEnd"/>
      <w:r w:rsidRPr="007E4F4E">
        <w:rPr>
          <w:rFonts w:ascii="Times New Roman" w:hAnsi="Times New Roman" w:cs="Times New Roman"/>
          <w:sz w:val="24"/>
          <w:szCs w:val="24"/>
        </w:rPr>
        <w:t xml:space="preserve"> (1994) y Martín Barbero y </w:t>
      </w:r>
      <w:r w:rsidRPr="007E4F4E">
        <w:rPr>
          <w:rFonts w:ascii="Times New Roman" w:hAnsi="Times New Roman" w:cs="Times New Roman"/>
          <w:sz w:val="24"/>
          <w:szCs w:val="24"/>
        </w:rPr>
        <w:lastRenderedPageBreak/>
        <w:t>Muñoz (1992). De acuerdo con el primero (2001), en el estudio de la comunicación de las emociones nos encontramos ante dos paradigmas dominantes. Por un lado, existe una concepción universalista, positivista y organicista de las emociones que tiene como autores de referencia a Darwin o a William James. Por otro</w:t>
      </w:r>
      <w:r w:rsidR="00EF2CA9" w:rsidRPr="007E4F4E">
        <w:rPr>
          <w:rFonts w:ascii="Times New Roman" w:hAnsi="Times New Roman" w:cs="Times New Roman"/>
          <w:sz w:val="24"/>
          <w:szCs w:val="24"/>
        </w:rPr>
        <w:t xml:space="preserve"> lado</w:t>
      </w:r>
      <w:r w:rsidRPr="007E4F4E">
        <w:rPr>
          <w:rFonts w:ascii="Times New Roman" w:hAnsi="Times New Roman" w:cs="Times New Roman"/>
          <w:sz w:val="24"/>
          <w:szCs w:val="24"/>
        </w:rPr>
        <w:t xml:space="preserve">, está el modelo relativista, interpretativo y construccionista que se fundamenta, entre otros, en los estudios del interaccionismo simbólico de </w:t>
      </w:r>
      <w:proofErr w:type="spellStart"/>
      <w:r w:rsidRPr="007E4F4E">
        <w:rPr>
          <w:rFonts w:ascii="Times New Roman" w:hAnsi="Times New Roman" w:cs="Times New Roman"/>
          <w:sz w:val="24"/>
          <w:szCs w:val="24"/>
        </w:rPr>
        <w:t>Blumer</w:t>
      </w:r>
      <w:proofErr w:type="spellEnd"/>
      <w:r w:rsidRPr="007E4F4E">
        <w:rPr>
          <w:rFonts w:ascii="Times New Roman" w:hAnsi="Times New Roman" w:cs="Times New Roman"/>
          <w:sz w:val="24"/>
          <w:szCs w:val="24"/>
        </w:rPr>
        <w:t xml:space="preserve"> y </w:t>
      </w:r>
      <w:proofErr w:type="spellStart"/>
      <w:r w:rsidRPr="007E4F4E">
        <w:rPr>
          <w:rFonts w:ascii="Times New Roman" w:hAnsi="Times New Roman" w:cs="Times New Roman"/>
          <w:sz w:val="24"/>
          <w:szCs w:val="24"/>
        </w:rPr>
        <w:t>Goffman</w:t>
      </w:r>
      <w:proofErr w:type="spellEnd"/>
      <w:r w:rsidRPr="007E4F4E">
        <w:rPr>
          <w:rFonts w:ascii="Times New Roman" w:hAnsi="Times New Roman" w:cs="Times New Roman"/>
          <w:sz w:val="24"/>
          <w:szCs w:val="24"/>
        </w:rPr>
        <w:t xml:space="preserve"> (Rodrigo, 2001). En el estudio </w:t>
      </w:r>
      <w:r w:rsidRPr="007E4F4E">
        <w:rPr>
          <w:rFonts w:ascii="Times New Roman" w:eastAsia="Times New Roman" w:hAnsi="Times New Roman" w:cs="Times New Roman"/>
          <w:sz w:val="24"/>
          <w:szCs w:val="24"/>
          <w:lang w:eastAsia="es-ES"/>
        </w:rPr>
        <w:t>de las relaciones interactivas de jóvenes y desde las aportaciones de la teoría de la comunicación, lo que interesa son las emociones comunicadas a partir de las interacciones sociales de los estudiantes de secundarias. Coincidimos con Miquel Rodrigo (2001:64), al expresar en este contexto que no nos interesa tanto el carácter ontológico de las emociones, sino más bien el carácter fenomenológico de las mismas. Por tanto, si a la teoría de la comunicación le interesa la manifestación, la interpretación y la comunicación de las emociones, debe partir, como dice el autor, desde</w:t>
      </w:r>
      <w:r w:rsidR="006210E3" w:rsidRPr="007E4F4E">
        <w:rPr>
          <w:rFonts w:ascii="Times New Roman" w:eastAsia="Times New Roman" w:hAnsi="Times New Roman" w:cs="Times New Roman"/>
          <w:sz w:val="24"/>
          <w:szCs w:val="24"/>
          <w:lang w:eastAsia="es-ES"/>
        </w:rPr>
        <w:t xml:space="preserve"> el paradigma interaccionista. </w:t>
      </w:r>
      <w:r w:rsidRPr="007E4F4E">
        <w:rPr>
          <w:rFonts w:ascii="Times New Roman" w:eastAsia="Times New Roman" w:hAnsi="Times New Roman" w:cs="Times New Roman"/>
          <w:sz w:val="24"/>
          <w:szCs w:val="24"/>
          <w:lang w:eastAsia="es-ES"/>
        </w:rPr>
        <w:t>Por lo anterior, es preciso aclarar algunos postulados sobre los que se podría basar una perspectiva comunicativa de las emociones en el estudio en cuestión. Para ello, Rodrigo presenta una serie de premisas y características desde la concepción constructivista de las emociones (</w:t>
      </w:r>
      <w:r w:rsidR="006210E3" w:rsidRPr="007E4F4E">
        <w:rPr>
          <w:rFonts w:ascii="Times New Roman" w:eastAsia="Times New Roman" w:hAnsi="Times New Roman" w:cs="Times New Roman"/>
          <w:sz w:val="24"/>
          <w:szCs w:val="24"/>
          <w:lang w:eastAsia="es-ES"/>
        </w:rPr>
        <w:t>Rodrigo, 2001</w:t>
      </w:r>
      <w:r w:rsidR="00EF2CA9" w:rsidRPr="007E4F4E">
        <w:rPr>
          <w:rFonts w:ascii="Times New Roman" w:eastAsia="Times New Roman" w:hAnsi="Times New Roman" w:cs="Times New Roman"/>
          <w:sz w:val="24"/>
          <w:szCs w:val="24"/>
          <w:lang w:eastAsia="es-ES"/>
        </w:rPr>
        <w:t>, pp.</w:t>
      </w:r>
      <w:r w:rsidRPr="007E4F4E">
        <w:rPr>
          <w:rFonts w:ascii="Times New Roman" w:eastAsia="Times New Roman" w:hAnsi="Times New Roman" w:cs="Times New Roman"/>
          <w:sz w:val="24"/>
          <w:szCs w:val="24"/>
          <w:lang w:eastAsia="es-ES"/>
        </w:rPr>
        <w:t xml:space="preserve"> </w:t>
      </w:r>
      <w:r w:rsidR="00C622FB" w:rsidRPr="007E4F4E">
        <w:rPr>
          <w:rFonts w:ascii="Times New Roman" w:eastAsia="Times New Roman" w:hAnsi="Times New Roman" w:cs="Times New Roman"/>
          <w:sz w:val="24"/>
          <w:szCs w:val="24"/>
          <w:lang w:eastAsia="es-ES"/>
        </w:rPr>
        <w:t>6</w:t>
      </w:r>
      <w:r w:rsidRPr="007E4F4E">
        <w:rPr>
          <w:rFonts w:ascii="Times New Roman" w:eastAsia="Times New Roman" w:hAnsi="Times New Roman" w:cs="Times New Roman"/>
          <w:sz w:val="24"/>
          <w:szCs w:val="24"/>
          <w:lang w:eastAsia="es-ES"/>
        </w:rPr>
        <w:t>3-</w:t>
      </w:r>
      <w:r w:rsidR="00C622FB" w:rsidRPr="007E4F4E">
        <w:rPr>
          <w:rFonts w:ascii="Times New Roman" w:eastAsia="Times New Roman" w:hAnsi="Times New Roman" w:cs="Times New Roman"/>
          <w:sz w:val="24"/>
          <w:szCs w:val="24"/>
          <w:lang w:eastAsia="es-ES"/>
        </w:rPr>
        <w:t>68</w:t>
      </w:r>
      <w:r w:rsidRPr="007E4F4E">
        <w:rPr>
          <w:rFonts w:ascii="Times New Roman" w:eastAsia="Times New Roman" w:hAnsi="Times New Roman" w:cs="Times New Roman"/>
          <w:sz w:val="24"/>
          <w:szCs w:val="24"/>
          <w:lang w:eastAsia="es-ES"/>
        </w:rPr>
        <w:t xml:space="preserve">): </w:t>
      </w:r>
      <w:r w:rsidR="00A8767A" w:rsidRPr="007E4F4E">
        <w:rPr>
          <w:rFonts w:ascii="Times New Roman" w:eastAsia="Times New Roman" w:hAnsi="Times New Roman" w:cs="Times New Roman"/>
          <w:sz w:val="24"/>
          <w:szCs w:val="24"/>
          <w:lang w:eastAsia="es-ES"/>
        </w:rPr>
        <w:t>A</w:t>
      </w:r>
      <w:r w:rsidR="002A0D34" w:rsidRPr="007E4F4E">
        <w:rPr>
          <w:rFonts w:ascii="Times New Roman" w:eastAsia="Times New Roman" w:hAnsi="Times New Roman" w:cs="Times New Roman"/>
          <w:sz w:val="24"/>
          <w:szCs w:val="24"/>
          <w:lang w:eastAsia="es-ES"/>
        </w:rPr>
        <w:t xml:space="preserve">). </w:t>
      </w:r>
      <w:r w:rsidRPr="007E4F4E">
        <w:rPr>
          <w:rFonts w:ascii="Times New Roman" w:eastAsia="Times New Roman" w:hAnsi="Times New Roman" w:cs="Times New Roman"/>
          <w:sz w:val="24"/>
          <w:szCs w:val="24"/>
          <w:lang w:eastAsia="es-ES"/>
        </w:rPr>
        <w:t xml:space="preserve">Las emociones se caracterizan </w:t>
      </w:r>
      <w:r w:rsidR="00EF2CA9" w:rsidRPr="007E4F4E">
        <w:rPr>
          <w:rFonts w:ascii="Times New Roman" w:eastAsia="Times New Roman" w:hAnsi="Times New Roman" w:cs="Times New Roman"/>
          <w:sz w:val="24"/>
          <w:szCs w:val="24"/>
          <w:lang w:eastAsia="es-ES"/>
        </w:rPr>
        <w:t>en que</w:t>
      </w:r>
      <w:r w:rsidRPr="007E4F4E">
        <w:rPr>
          <w:rFonts w:ascii="Times New Roman" w:eastAsia="Times New Roman" w:hAnsi="Times New Roman" w:cs="Times New Roman"/>
          <w:sz w:val="24"/>
          <w:szCs w:val="24"/>
          <w:lang w:eastAsia="es-ES"/>
        </w:rPr>
        <w:t xml:space="preserve"> sus contenidos no son naturales sino determinados por los sistemas de creencias culturales y morales de una comunidad determinada. En este sentido, las emociones están vinculadas, afirma el autor, a un orden moral concreto. Desde esta perspectiva se pone de manifiesto que las emociones vienen establecidas por un orden moral y, por consiguiente, con su manifestación establecen y perpetúan un statu quo social. Las emociones están ligadas al orden social (deber-ser/ deber-hacer) de una comunidad determinada. Para efecto de la construcción del modelo interdisciplinario de este estudio, la importancia de las emociones reside precisamente en que establecen un orden moral latente que se ha interiorizado/aprendido, como se describe con mayor amplitud desde las aportaciones de la psicología y la sociología</w:t>
      </w:r>
      <w:r w:rsidR="002A0D34" w:rsidRPr="007E4F4E">
        <w:rPr>
          <w:rFonts w:ascii="Times New Roman" w:eastAsia="Times New Roman" w:hAnsi="Times New Roman" w:cs="Times New Roman"/>
          <w:sz w:val="24"/>
          <w:szCs w:val="24"/>
          <w:lang w:eastAsia="es-ES"/>
        </w:rPr>
        <w:t xml:space="preserve">. </w:t>
      </w:r>
      <w:r w:rsidR="00A8767A" w:rsidRPr="007E4F4E">
        <w:rPr>
          <w:rFonts w:ascii="Times New Roman" w:eastAsia="Times New Roman" w:hAnsi="Times New Roman" w:cs="Times New Roman"/>
          <w:sz w:val="24"/>
          <w:szCs w:val="24"/>
          <w:lang w:eastAsia="es-ES"/>
        </w:rPr>
        <w:t>B</w:t>
      </w:r>
      <w:r w:rsidR="002A0D34" w:rsidRPr="007E4F4E">
        <w:rPr>
          <w:rFonts w:ascii="Times New Roman" w:eastAsia="Times New Roman" w:hAnsi="Times New Roman" w:cs="Times New Roman"/>
          <w:sz w:val="24"/>
          <w:szCs w:val="24"/>
          <w:lang w:eastAsia="es-ES"/>
        </w:rPr>
        <w:t xml:space="preserve">). </w:t>
      </w:r>
      <w:r w:rsidRPr="007E4F4E">
        <w:rPr>
          <w:rFonts w:ascii="Times New Roman" w:eastAsia="Times New Roman" w:hAnsi="Times New Roman" w:cs="Times New Roman"/>
          <w:sz w:val="24"/>
          <w:szCs w:val="24"/>
          <w:lang w:eastAsia="es-ES"/>
        </w:rPr>
        <w:t xml:space="preserve">Por otra parte, en el acto comunicativo, las emociones son aprendidas por el individuo al incorporar las creencias, los valores, las normas y las expectativas de su cultura. Así, como afirman Berger y </w:t>
      </w:r>
      <w:proofErr w:type="spellStart"/>
      <w:r w:rsidRPr="007E4F4E">
        <w:rPr>
          <w:rFonts w:ascii="Times New Roman" w:eastAsia="Times New Roman" w:hAnsi="Times New Roman" w:cs="Times New Roman"/>
          <w:sz w:val="24"/>
          <w:szCs w:val="24"/>
          <w:lang w:eastAsia="es-ES"/>
        </w:rPr>
        <w:t>Luckman</w:t>
      </w:r>
      <w:proofErr w:type="spellEnd"/>
      <w:r w:rsidRPr="007E4F4E">
        <w:rPr>
          <w:rFonts w:ascii="Times New Roman" w:eastAsia="Times New Roman" w:hAnsi="Times New Roman" w:cs="Times New Roman"/>
          <w:sz w:val="24"/>
          <w:szCs w:val="24"/>
          <w:lang w:eastAsia="es-ES"/>
        </w:rPr>
        <w:t>, (2006</w:t>
      </w:r>
      <w:r w:rsidR="006E1C9A" w:rsidRPr="007E4F4E">
        <w:rPr>
          <w:rFonts w:ascii="Times New Roman" w:eastAsia="Times New Roman" w:hAnsi="Times New Roman" w:cs="Times New Roman"/>
          <w:sz w:val="24"/>
          <w:szCs w:val="24"/>
          <w:lang w:eastAsia="es-ES"/>
        </w:rPr>
        <w:t>, pp.</w:t>
      </w:r>
      <w:r w:rsidRPr="007E4F4E">
        <w:rPr>
          <w:rFonts w:ascii="Times New Roman" w:eastAsia="Times New Roman" w:hAnsi="Times New Roman" w:cs="Times New Roman"/>
          <w:sz w:val="24"/>
          <w:szCs w:val="24"/>
          <w:lang w:eastAsia="es-ES"/>
        </w:rPr>
        <w:t xml:space="preserve"> 162-172)</w:t>
      </w:r>
      <w:r w:rsidR="00CB01AA" w:rsidRPr="007E4F4E">
        <w:rPr>
          <w:rFonts w:ascii="Times New Roman" w:eastAsia="Times New Roman" w:hAnsi="Times New Roman" w:cs="Times New Roman"/>
          <w:sz w:val="24"/>
          <w:szCs w:val="24"/>
          <w:lang w:eastAsia="es-ES"/>
        </w:rPr>
        <w:t>,</w:t>
      </w:r>
      <w:r w:rsidRPr="007E4F4E">
        <w:rPr>
          <w:rFonts w:ascii="Times New Roman" w:eastAsia="Times New Roman" w:hAnsi="Times New Roman" w:cs="Times New Roman"/>
          <w:sz w:val="24"/>
          <w:szCs w:val="24"/>
          <w:lang w:eastAsia="es-ES"/>
        </w:rPr>
        <w:t xml:space="preserve"> el proceso de socialización primaria comporta algo más que un aprendizaje puramente cognoscitivo. Se efectúa en condiciones de enorme carga emocional. Existen ciertamente buenos motivos para creer que sin esta adhesión emocional a los otros significantes, el proceso de aprendizaje sería difícil, aunque no imposible. Por lo que respecta al estudio las relaciones interactivas del menor de edad, </w:t>
      </w:r>
      <w:r w:rsidRPr="007E4F4E">
        <w:rPr>
          <w:rFonts w:ascii="Times New Roman" w:eastAsia="Times New Roman" w:hAnsi="Times New Roman" w:cs="Times New Roman"/>
          <w:sz w:val="24"/>
          <w:szCs w:val="24"/>
          <w:lang w:eastAsia="es-ES"/>
        </w:rPr>
        <w:lastRenderedPageBreak/>
        <w:t xml:space="preserve">las emociones son importantes para el papel que desempeña desde la socialización primaria y hasta la constitución secundaria de la identidad del joven. Somos conscientes de que, como individuo inserto en un sistema social, uno está sometido a una socialización permanente. </w:t>
      </w:r>
      <w:r w:rsidR="002A0D34" w:rsidRPr="007E4F4E">
        <w:rPr>
          <w:rFonts w:ascii="Times New Roman" w:eastAsia="Times New Roman" w:hAnsi="Times New Roman" w:cs="Times New Roman"/>
          <w:sz w:val="24"/>
          <w:szCs w:val="24"/>
          <w:lang w:eastAsia="es-ES"/>
        </w:rPr>
        <w:t xml:space="preserve">C). </w:t>
      </w:r>
      <w:r w:rsidRPr="007E4F4E">
        <w:rPr>
          <w:rFonts w:ascii="Times New Roman" w:hAnsi="Times New Roman" w:cs="Times New Roman"/>
          <w:sz w:val="24"/>
          <w:szCs w:val="24"/>
        </w:rPr>
        <w:t xml:space="preserve">Por su parte, Rodrigo (2001), afirma que las emociones son patrones socialmente aceptados en situaciones determinadas. En tanto </w:t>
      </w:r>
      <w:r w:rsidRPr="007E4F4E">
        <w:rPr>
          <w:rFonts w:ascii="Times New Roman" w:eastAsia="Times New Roman" w:hAnsi="Times New Roman" w:cs="Times New Roman"/>
          <w:sz w:val="24"/>
          <w:szCs w:val="24"/>
          <w:lang w:eastAsia="es-ES"/>
        </w:rPr>
        <w:t xml:space="preserve">patrones socioculturalmente aceptados e incorporados, están determinados por la experiencia y llegan a manifestarse en situaciones sociales específicas. Por ello, las emociones tienen sus propias reglas y no cumplirlas puede dar lugar a situaciones conflictivas. Los conflictos, específicamente, pueden estar estrechamente relacionados en el caso de nuestro estudio con las variables de riesgos en el uso de internet en los jóvenes de secundaria, como lo es la baja autoestima, la impulsividad, el uso desmedido del dispositivo inteligente, entre otros. En las emociones hay un componente cognitivo porque toda emoción requiere primeramente una comprensión y evaluación de lo que nos emociona o lo que emociona a los otros. Lo que produce una emoción es un significado socialmente compartido y justificado. Por ejemplo, un estudiante puede tener miedo de </w:t>
      </w:r>
      <w:r w:rsidR="004F174D" w:rsidRPr="007E4F4E">
        <w:rPr>
          <w:rFonts w:ascii="Times New Roman" w:eastAsia="Times New Roman" w:hAnsi="Times New Roman" w:cs="Times New Roman"/>
          <w:sz w:val="24"/>
          <w:szCs w:val="24"/>
          <w:lang w:eastAsia="es-ES"/>
        </w:rPr>
        <w:t>ser suspendido de</w:t>
      </w:r>
      <w:r w:rsidRPr="007E4F4E">
        <w:rPr>
          <w:rFonts w:ascii="Times New Roman" w:eastAsia="Times New Roman" w:hAnsi="Times New Roman" w:cs="Times New Roman"/>
          <w:sz w:val="24"/>
          <w:szCs w:val="24"/>
          <w:lang w:eastAsia="es-ES"/>
        </w:rPr>
        <w:t xml:space="preserve"> una asignatura, pero no puede tener miedo de que el cielo le caiga sobre la cabeza, a menos que en su comunidad sea un miedo socialmente aceptado.</w:t>
      </w:r>
    </w:p>
    <w:p w:rsidR="00B86311" w:rsidRPr="007E4F4E" w:rsidRDefault="00B86311" w:rsidP="007E4F4E">
      <w:pPr>
        <w:spacing w:after="0" w:line="360" w:lineRule="auto"/>
        <w:jc w:val="both"/>
        <w:rPr>
          <w:rFonts w:ascii="Times New Roman" w:hAnsi="Times New Roman" w:cs="Times New Roman"/>
          <w:sz w:val="24"/>
          <w:szCs w:val="24"/>
          <w:lang w:eastAsia="es-MX"/>
        </w:rPr>
      </w:pPr>
      <w:r w:rsidRPr="007E4F4E">
        <w:rPr>
          <w:rFonts w:ascii="Times New Roman" w:eastAsia="Times New Roman" w:hAnsi="Times New Roman" w:cs="Times New Roman"/>
          <w:sz w:val="24"/>
          <w:szCs w:val="24"/>
          <w:lang w:eastAsia="es-ES"/>
        </w:rPr>
        <w:t xml:space="preserve">Una de las emociones que confluyen en el presente estudio y que se aborda desde una perspectiva comunicativa y afecta directamente la relación de los menores de edad con sus padres, hermanos, así como con sus pares, es la confianza. Para Rodrigo (2001) se ha referido a esta emoción como un contrato pragmático fiduciario. La confianza se convierte en una variable a analizar en el presente estudio; por medio de indicadores relacionados </w:t>
      </w:r>
      <w:r w:rsidR="004F174D" w:rsidRPr="007E4F4E">
        <w:rPr>
          <w:rFonts w:ascii="Times New Roman" w:eastAsia="Times New Roman" w:hAnsi="Times New Roman" w:cs="Times New Roman"/>
          <w:sz w:val="24"/>
          <w:szCs w:val="24"/>
          <w:lang w:eastAsia="es-ES"/>
        </w:rPr>
        <w:t>con</w:t>
      </w:r>
      <w:r w:rsidRPr="007E4F4E">
        <w:rPr>
          <w:rFonts w:ascii="Times New Roman" w:eastAsia="Times New Roman" w:hAnsi="Times New Roman" w:cs="Times New Roman"/>
          <w:sz w:val="24"/>
          <w:szCs w:val="24"/>
          <w:lang w:eastAsia="es-ES"/>
        </w:rPr>
        <w:t xml:space="preserve"> la comunicación interpersonal en el contexto familiar así como la comunicación cara a cara entre los padres e hijos, entre hijos y hermanos, entre hijos y sus pares, entre otras relaciones. Por otro lado, en el acto comunicativo por lo general el emisor ha de tener en cuenta a sus destinatarios y la relación comunicativa que quiere establecer con ellos. De la misma forma, en la relación comunicativa se establece una serie de contratos pragmáticos con el o los destinatarios, de forma que </w:t>
      </w:r>
      <w:r w:rsidR="004F174D" w:rsidRPr="007E4F4E">
        <w:rPr>
          <w:rFonts w:ascii="Times New Roman" w:eastAsia="Times New Roman" w:hAnsi="Times New Roman" w:cs="Times New Roman"/>
          <w:sz w:val="24"/>
          <w:szCs w:val="24"/>
          <w:lang w:eastAsia="es-ES"/>
        </w:rPr>
        <w:t>e</w:t>
      </w:r>
      <w:r w:rsidRPr="007E4F4E">
        <w:rPr>
          <w:rFonts w:ascii="Times New Roman" w:eastAsia="Times New Roman" w:hAnsi="Times New Roman" w:cs="Times New Roman"/>
          <w:sz w:val="24"/>
          <w:szCs w:val="24"/>
          <w:lang w:eastAsia="es-ES"/>
        </w:rPr>
        <w:t>stos hagan el uso adecuado, desde el punto de vista del comunicador del discurso (Rodrigo, 2001</w:t>
      </w:r>
      <w:r w:rsidR="004F174D" w:rsidRPr="007E4F4E">
        <w:rPr>
          <w:rFonts w:ascii="Times New Roman" w:eastAsia="Times New Roman" w:hAnsi="Times New Roman" w:cs="Times New Roman"/>
          <w:sz w:val="24"/>
          <w:szCs w:val="24"/>
          <w:lang w:eastAsia="es-ES"/>
        </w:rPr>
        <w:t xml:space="preserve">, p. </w:t>
      </w:r>
      <w:r w:rsidRPr="007E4F4E">
        <w:rPr>
          <w:rFonts w:ascii="Times New Roman" w:eastAsia="Times New Roman" w:hAnsi="Times New Roman" w:cs="Times New Roman"/>
          <w:sz w:val="24"/>
          <w:szCs w:val="24"/>
          <w:lang w:eastAsia="es-ES"/>
        </w:rPr>
        <w:t xml:space="preserve">66). Así, el destinatario en el presente estudio, los jóvenes de secundaria, han de ser conscientes y saber cuál es la finalidad del mensaje. Cómo se puede usar e incluso qué efectos puede producirle a determinado receptor. Justamente en este sentido, el texto se pronuncia en la identificación de variables asociadas a los usos, la socialización, las competencias, los riesgos y la mediación de padres por </w:t>
      </w:r>
      <w:r w:rsidRPr="007E4F4E">
        <w:rPr>
          <w:rFonts w:ascii="Times New Roman" w:eastAsia="Times New Roman" w:hAnsi="Times New Roman" w:cs="Times New Roman"/>
          <w:sz w:val="24"/>
          <w:szCs w:val="24"/>
          <w:lang w:eastAsia="es-ES"/>
        </w:rPr>
        <w:lastRenderedPageBreak/>
        <w:t xml:space="preserve">el efecto que producen las informaciones que son emitidas por los menores de edad en los diversos dispositivos tecnológicos con conectividad a Internet a través de las redes sociales y las diferentes aplicaciones. </w:t>
      </w:r>
      <w:r w:rsidRPr="007E4F4E">
        <w:rPr>
          <w:rFonts w:ascii="Times New Roman" w:hAnsi="Times New Roman" w:cs="Times New Roman"/>
          <w:sz w:val="24"/>
          <w:szCs w:val="24"/>
        </w:rPr>
        <w:t xml:space="preserve">Siguiendo a Rodrigo (1999), se puede entender por comunicación intercultural el proceso de interacción, de cooperación, de intercambio de información cognitiva y emotiva entre individuos que detentan diferentes culturas, es un encuentro que hace referencia al entendimiento. La comunicación intercultural es un ámbito privilegiado para resaltar las interrelaciones entre la comunicación interpersonal. Según Rodrigo (1999), la comunicación intercultural, por un lado, parte del principio de la dificultad o imposibilidad de comunicación entre los implicados. Señala que el proceso básico empieza con la percepción de las diferencias que sugiere que los participantes a menudo no comparten normas, creencias, valores y ni tan siquiera modelos de pensamiento y conducta. Para Rodrigo (2000), la interculturalidad se perfila como uno de los temas claves del siglo XXI, tanto por su </w:t>
      </w:r>
      <w:proofErr w:type="spellStart"/>
      <w:r w:rsidRPr="007E4F4E">
        <w:rPr>
          <w:rFonts w:ascii="Times New Roman" w:hAnsi="Times New Roman" w:cs="Times New Roman"/>
          <w:sz w:val="24"/>
          <w:szCs w:val="24"/>
        </w:rPr>
        <w:t>transdisciplinariedad</w:t>
      </w:r>
      <w:proofErr w:type="spellEnd"/>
      <w:r w:rsidRPr="007E4F4E">
        <w:rPr>
          <w:rFonts w:ascii="Times New Roman" w:hAnsi="Times New Roman" w:cs="Times New Roman"/>
          <w:sz w:val="24"/>
          <w:szCs w:val="24"/>
        </w:rPr>
        <w:t xml:space="preserve"> como por los múltiples problemas de investigación que se derivan de este objeto de estudio. Por ejemplo, uno de los temas más interesantes actualmente es el de las identidades. Por consiguiente, una de las variables a analizar en el presente estudio es el de identidad, constructo que será abordado con detenimiento más adelante y, que por sus vicisitudes, suele ser compartido entre los diversos campos del conocimiento en sus diferentes dimensiones. </w:t>
      </w:r>
      <w:r w:rsidRPr="007E4F4E">
        <w:rPr>
          <w:rFonts w:ascii="Times New Roman" w:eastAsia="Times New Roman" w:hAnsi="Times New Roman" w:cs="Times New Roman"/>
          <w:sz w:val="24"/>
          <w:szCs w:val="24"/>
          <w:lang w:eastAsia="es-ES"/>
        </w:rPr>
        <w:t>Como señalábamos anteriormente, lo que nos interesa en el presente estudio es analizar cómo es que lo</w:t>
      </w:r>
      <w:r w:rsidR="00F84BCB" w:rsidRPr="007E4F4E">
        <w:rPr>
          <w:rFonts w:ascii="Times New Roman" w:eastAsia="Times New Roman" w:hAnsi="Times New Roman" w:cs="Times New Roman"/>
          <w:sz w:val="24"/>
          <w:szCs w:val="24"/>
          <w:lang w:eastAsia="es-ES"/>
        </w:rPr>
        <w:t>s</w:t>
      </w:r>
      <w:r w:rsidRPr="007E4F4E">
        <w:rPr>
          <w:rFonts w:ascii="Times New Roman" w:eastAsia="Times New Roman" w:hAnsi="Times New Roman" w:cs="Times New Roman"/>
          <w:sz w:val="24"/>
          <w:szCs w:val="24"/>
          <w:lang w:eastAsia="es-ES"/>
        </w:rPr>
        <w:t xml:space="preserve"> jóvenes de secundaria van transformando sus identidades a partir de una serie de variables asociadas que devienen del uso de los dispositivos tecnológicos inteligentes y que parten, a su vez, de una serie de conductas emocionales y afectivas que influyen de manera negativa y positiva en los usos que los jóvenes desarrollan con los dispositivos tecnológicos inteligentes. </w:t>
      </w:r>
      <w:r w:rsidRPr="007E4F4E">
        <w:rPr>
          <w:rFonts w:ascii="Times New Roman" w:hAnsi="Times New Roman" w:cs="Times New Roman"/>
          <w:sz w:val="24"/>
          <w:szCs w:val="24"/>
          <w:lang w:eastAsia="es-MX"/>
        </w:rPr>
        <w:t>Así, la primera clave de intersección entre los diversos campos disciplinares que confluyen y aportan teóricamente al modelo de la perspectiva de investigación interdisciplinar en nuestro estudio son las interacciones sociales mediante dispositivos digitales inteligentes. Tal y como se discut</w:t>
      </w:r>
      <w:r w:rsidR="00F84BCB" w:rsidRPr="007E4F4E">
        <w:rPr>
          <w:rFonts w:ascii="Times New Roman" w:hAnsi="Times New Roman" w:cs="Times New Roman"/>
          <w:sz w:val="24"/>
          <w:szCs w:val="24"/>
          <w:lang w:eastAsia="es-MX"/>
        </w:rPr>
        <w:t>e</w:t>
      </w:r>
      <w:r w:rsidRPr="007E4F4E">
        <w:rPr>
          <w:rFonts w:ascii="Times New Roman" w:hAnsi="Times New Roman" w:cs="Times New Roman"/>
          <w:sz w:val="24"/>
          <w:szCs w:val="24"/>
          <w:lang w:eastAsia="es-MX"/>
        </w:rPr>
        <w:t xml:space="preserve"> y argumenta a continuación, el concepto de interacción social aplicado a las relaciones interactivas de los jóvenes menores de edad permite ser trabajado desde la educación, la psicología, la sociología y la comunicación. Mientras que para Rodrigo </w:t>
      </w:r>
      <w:r w:rsidRPr="007E4F4E">
        <w:rPr>
          <w:rFonts w:ascii="Times New Roman" w:hAnsi="Times New Roman" w:cs="Times New Roman"/>
          <w:sz w:val="24"/>
          <w:szCs w:val="24"/>
        </w:rPr>
        <w:t>(1997</w:t>
      </w:r>
      <w:r w:rsidR="00F84BCB" w:rsidRPr="007E4F4E">
        <w:rPr>
          <w:rFonts w:ascii="Times New Roman" w:hAnsi="Times New Roman" w:cs="Times New Roman"/>
          <w:sz w:val="24"/>
          <w:szCs w:val="24"/>
        </w:rPr>
        <w:t xml:space="preserve">, p. </w:t>
      </w:r>
      <w:r w:rsidRPr="007E4F4E">
        <w:rPr>
          <w:rFonts w:ascii="Times New Roman" w:hAnsi="Times New Roman" w:cs="Times New Roman"/>
          <w:sz w:val="24"/>
          <w:szCs w:val="24"/>
        </w:rPr>
        <w:t>13)</w:t>
      </w:r>
      <w:r w:rsidRPr="007E4F4E">
        <w:rPr>
          <w:rFonts w:ascii="Times New Roman" w:hAnsi="Times New Roman" w:cs="Times New Roman"/>
          <w:sz w:val="24"/>
          <w:szCs w:val="24"/>
          <w:lang w:eastAsia="es-MX"/>
        </w:rPr>
        <w:t xml:space="preserve">, </w:t>
      </w:r>
      <w:r w:rsidRPr="007E4F4E">
        <w:rPr>
          <w:rFonts w:ascii="Times New Roman" w:hAnsi="Times New Roman" w:cs="Times New Roman"/>
          <w:sz w:val="24"/>
          <w:szCs w:val="24"/>
        </w:rPr>
        <w:t xml:space="preserve">la comunicación intercultural es un proceso de interacción, de cooperación, de intercambio de información cognitiva y emotiva entre individuos que detentan diferentes culturas o subsistemas que tiene como fin el entendimiento, para Berger y </w:t>
      </w:r>
      <w:proofErr w:type="spellStart"/>
      <w:r w:rsidRPr="007E4F4E">
        <w:rPr>
          <w:rFonts w:ascii="Times New Roman" w:hAnsi="Times New Roman" w:cs="Times New Roman"/>
          <w:sz w:val="24"/>
          <w:szCs w:val="24"/>
        </w:rPr>
        <w:t>Luckman</w:t>
      </w:r>
      <w:proofErr w:type="spellEnd"/>
      <w:r w:rsidRPr="007E4F4E">
        <w:rPr>
          <w:rFonts w:ascii="Times New Roman" w:hAnsi="Times New Roman" w:cs="Times New Roman"/>
          <w:sz w:val="24"/>
          <w:szCs w:val="24"/>
        </w:rPr>
        <w:t xml:space="preserve"> (1997</w:t>
      </w:r>
      <w:r w:rsidR="00F84BCB" w:rsidRPr="007E4F4E">
        <w:rPr>
          <w:rFonts w:ascii="Times New Roman" w:hAnsi="Times New Roman" w:cs="Times New Roman"/>
          <w:sz w:val="24"/>
          <w:szCs w:val="24"/>
        </w:rPr>
        <w:t>, pp.</w:t>
      </w:r>
      <w:r w:rsidRPr="007E4F4E">
        <w:rPr>
          <w:rFonts w:ascii="Times New Roman" w:hAnsi="Times New Roman" w:cs="Times New Roman"/>
          <w:sz w:val="24"/>
          <w:szCs w:val="24"/>
        </w:rPr>
        <w:t xml:space="preserve"> 44-50) las interacciones sociales </w:t>
      </w:r>
      <w:r w:rsidRPr="007E4F4E">
        <w:rPr>
          <w:rFonts w:ascii="Times New Roman" w:hAnsi="Times New Roman" w:cs="Times New Roman"/>
          <w:sz w:val="24"/>
          <w:szCs w:val="24"/>
          <w:lang w:eastAsia="es-MX"/>
        </w:rPr>
        <w:t xml:space="preserve">se conciben como </w:t>
      </w:r>
      <w:r w:rsidRPr="007E4F4E">
        <w:rPr>
          <w:rFonts w:ascii="Times New Roman" w:hAnsi="Times New Roman" w:cs="Times New Roman"/>
          <w:sz w:val="24"/>
          <w:szCs w:val="24"/>
        </w:rPr>
        <w:t xml:space="preserve">una constante relación y </w:t>
      </w:r>
      <w:r w:rsidRPr="007E4F4E">
        <w:rPr>
          <w:rFonts w:ascii="Times New Roman" w:hAnsi="Times New Roman" w:cs="Times New Roman"/>
          <w:sz w:val="24"/>
          <w:szCs w:val="24"/>
        </w:rPr>
        <w:lastRenderedPageBreak/>
        <w:t>comunicación con los otros, como una fuente d</w:t>
      </w:r>
      <w:r w:rsidRPr="007E4F4E">
        <w:rPr>
          <w:rFonts w:ascii="Times New Roman" w:hAnsi="Times New Roman" w:cs="Times New Roman"/>
          <w:sz w:val="24"/>
          <w:szCs w:val="24"/>
          <w:lang w:eastAsia="es-MX"/>
        </w:rPr>
        <w:t>e información que proporciona el alimento emocional que se necesita para mantener la relación social y la propia identidad del individuo. Por tanto, y debido a la importancia ineludible de las emociones en el desarrollo personal de los jóvenes adolescentes en los diferentes contextos y asumiendo que el menor de edad particularmente selecciona aquellas interacciones sociales que le pu</w:t>
      </w:r>
      <w:r w:rsidR="00F84BCB" w:rsidRPr="007E4F4E">
        <w:rPr>
          <w:rFonts w:ascii="Times New Roman" w:hAnsi="Times New Roman" w:cs="Times New Roman"/>
          <w:sz w:val="24"/>
          <w:szCs w:val="24"/>
          <w:lang w:eastAsia="es-MX"/>
        </w:rPr>
        <w:t>eden</w:t>
      </w:r>
      <w:r w:rsidRPr="007E4F4E">
        <w:rPr>
          <w:rFonts w:ascii="Times New Roman" w:hAnsi="Times New Roman" w:cs="Times New Roman"/>
          <w:sz w:val="24"/>
          <w:szCs w:val="24"/>
          <w:lang w:eastAsia="es-MX"/>
        </w:rPr>
        <w:t xml:space="preserve"> aportar experiencias emocionales positivas, </w:t>
      </w:r>
      <w:r w:rsidR="000254D8" w:rsidRPr="007E4F4E">
        <w:rPr>
          <w:rFonts w:ascii="Times New Roman" w:hAnsi="Times New Roman" w:cs="Times New Roman"/>
          <w:sz w:val="24"/>
          <w:szCs w:val="24"/>
          <w:lang w:eastAsia="es-MX"/>
        </w:rPr>
        <w:t>lo que seguiría (y aquí por cuestiones de espacio editorial no se muestran) es dar cuenta de cómo la aportación de la teoría de la comunicación se integra dentro del modelo inclusivo interdisciplinar con otras aportaciones disciplinares profundas como son la sociología, la psicología y los estudios de la tecnología educativa.</w:t>
      </w:r>
    </w:p>
    <w:p w:rsidR="00B86311" w:rsidRPr="007E4F4E" w:rsidRDefault="00B86311" w:rsidP="007E4F4E">
      <w:pPr>
        <w:spacing w:after="0" w:line="360" w:lineRule="auto"/>
        <w:jc w:val="both"/>
        <w:rPr>
          <w:rFonts w:ascii="Times New Roman" w:hAnsi="Times New Roman" w:cs="Times New Roman"/>
          <w:sz w:val="24"/>
          <w:szCs w:val="24"/>
        </w:rPr>
      </w:pPr>
    </w:p>
    <w:p w:rsidR="008F235B" w:rsidRPr="007E4F4E" w:rsidRDefault="00583469" w:rsidP="007E4F4E">
      <w:pPr>
        <w:spacing w:after="0" w:line="360" w:lineRule="auto"/>
        <w:jc w:val="both"/>
        <w:rPr>
          <w:rFonts w:ascii="Times New Roman" w:hAnsi="Times New Roman" w:cs="Times New Roman"/>
          <w:b/>
          <w:sz w:val="24"/>
          <w:szCs w:val="24"/>
        </w:rPr>
      </w:pPr>
      <w:r w:rsidRPr="007E4F4E">
        <w:rPr>
          <w:rFonts w:ascii="Times New Roman" w:hAnsi="Times New Roman" w:cs="Times New Roman"/>
          <w:b/>
          <w:sz w:val="24"/>
          <w:szCs w:val="24"/>
        </w:rPr>
        <w:t xml:space="preserve">REFLEXIONES FINALES </w:t>
      </w:r>
      <w:r w:rsidR="00F84BCB" w:rsidRPr="007E4F4E">
        <w:rPr>
          <w:rFonts w:ascii="Times New Roman" w:hAnsi="Times New Roman" w:cs="Times New Roman"/>
          <w:b/>
          <w:sz w:val="24"/>
          <w:szCs w:val="24"/>
        </w:rPr>
        <w:t>SOBRE</w:t>
      </w:r>
      <w:r w:rsidRPr="007E4F4E">
        <w:rPr>
          <w:rFonts w:ascii="Times New Roman" w:hAnsi="Times New Roman" w:cs="Times New Roman"/>
          <w:b/>
          <w:sz w:val="24"/>
          <w:szCs w:val="24"/>
        </w:rPr>
        <w:t xml:space="preserve"> LA </w:t>
      </w:r>
      <w:r w:rsidR="006A6AF3" w:rsidRPr="007E4F4E">
        <w:rPr>
          <w:rFonts w:ascii="Times New Roman" w:hAnsi="Times New Roman" w:cs="Times New Roman"/>
          <w:b/>
          <w:sz w:val="24"/>
          <w:szCs w:val="24"/>
        </w:rPr>
        <w:t xml:space="preserve">INTEGRACIÓN DE LA PERSPECTIVA INTERDISCIPLINAR </w:t>
      </w:r>
    </w:p>
    <w:p w:rsidR="008F235B" w:rsidRPr="007E4F4E" w:rsidRDefault="008F235B" w:rsidP="007E4F4E">
      <w:pPr>
        <w:spacing w:after="0" w:line="360" w:lineRule="auto"/>
        <w:jc w:val="both"/>
        <w:rPr>
          <w:rFonts w:ascii="Times New Roman" w:hAnsi="Times New Roman" w:cs="Times New Roman"/>
          <w:color w:val="000000"/>
          <w:sz w:val="24"/>
          <w:szCs w:val="24"/>
        </w:rPr>
      </w:pPr>
    </w:p>
    <w:p w:rsidR="008F235B" w:rsidRDefault="008F72FF" w:rsidP="007E4F4E">
      <w:pPr>
        <w:spacing w:after="0" w:line="360" w:lineRule="auto"/>
        <w:jc w:val="both"/>
        <w:rPr>
          <w:rFonts w:ascii="Arial" w:hAnsi="Arial" w:cs="Arial"/>
          <w:color w:val="000000"/>
          <w:sz w:val="24"/>
          <w:szCs w:val="24"/>
        </w:rPr>
      </w:pPr>
      <w:r w:rsidRPr="007E4F4E">
        <w:rPr>
          <w:rFonts w:ascii="Times New Roman" w:hAnsi="Times New Roman" w:cs="Times New Roman"/>
          <w:sz w:val="24"/>
          <w:szCs w:val="24"/>
        </w:rPr>
        <w:t xml:space="preserve">Hasta aquí creo que ha quedado claro que la aplicación de una perspectiva de investigación interdisciplinaria es necesaria cuando en definitiva tenemos una o varias perspectivas disciplinares que son limitadas en la explicación del objeto de estudio. </w:t>
      </w:r>
      <w:r w:rsidR="00A549FA" w:rsidRPr="007E4F4E">
        <w:rPr>
          <w:rFonts w:ascii="Times New Roman" w:hAnsi="Times New Roman" w:cs="Times New Roman"/>
          <w:sz w:val="24"/>
          <w:szCs w:val="24"/>
        </w:rPr>
        <w:t>Esto sucede c</w:t>
      </w:r>
      <w:r w:rsidRPr="007E4F4E">
        <w:rPr>
          <w:rFonts w:ascii="Times New Roman" w:hAnsi="Times New Roman" w:cs="Times New Roman"/>
          <w:sz w:val="24"/>
          <w:szCs w:val="24"/>
        </w:rPr>
        <w:t>uando nuestro problema social es tan complejo que definitivamente puede tener una perspectiva limitada en uno o varios campos disciplinares específicos</w:t>
      </w:r>
      <w:r w:rsidR="00A549FA" w:rsidRPr="007E4F4E">
        <w:rPr>
          <w:rFonts w:ascii="Times New Roman" w:hAnsi="Times New Roman" w:cs="Times New Roman"/>
          <w:sz w:val="24"/>
          <w:szCs w:val="24"/>
        </w:rPr>
        <w:t>, l</w:t>
      </w:r>
      <w:r w:rsidRPr="007E4F4E">
        <w:rPr>
          <w:rFonts w:ascii="Times New Roman" w:hAnsi="Times New Roman" w:cs="Times New Roman"/>
          <w:sz w:val="24"/>
          <w:szCs w:val="24"/>
        </w:rPr>
        <w:t xml:space="preserve">o que equivale a decir que los sistemas, fenómenos o problemas sociales complejos son una condición necesaria para implementar una perspectiva de investigación interdisciplinaria. Afirmamos </w:t>
      </w:r>
      <w:r w:rsidR="008E2A62" w:rsidRPr="007E4F4E">
        <w:rPr>
          <w:rFonts w:ascii="Times New Roman" w:hAnsi="Times New Roman" w:cs="Times New Roman"/>
          <w:sz w:val="24"/>
          <w:szCs w:val="24"/>
        </w:rPr>
        <w:t xml:space="preserve">también que la </w:t>
      </w:r>
      <w:r w:rsidRPr="007E4F4E">
        <w:rPr>
          <w:rFonts w:ascii="Times New Roman" w:hAnsi="Times New Roman" w:cs="Times New Roman"/>
          <w:sz w:val="24"/>
          <w:szCs w:val="24"/>
        </w:rPr>
        <w:t xml:space="preserve">perspectiva interdisciplinar puede ser una respuesta eficaz cuando el problema social es abordado de manera provechosa desde un campo y como parte de un entendimiento limitado y parcial de su sistema complejo. </w:t>
      </w:r>
      <w:r w:rsidR="008805C6" w:rsidRPr="007E4F4E">
        <w:rPr>
          <w:rFonts w:ascii="Times New Roman" w:hAnsi="Times New Roman" w:cs="Times New Roman"/>
          <w:sz w:val="24"/>
          <w:szCs w:val="24"/>
        </w:rPr>
        <w:t>Particularmente en este texto interes</w:t>
      </w:r>
      <w:r w:rsidR="00A549FA" w:rsidRPr="007E4F4E">
        <w:rPr>
          <w:rFonts w:ascii="Times New Roman" w:hAnsi="Times New Roman" w:cs="Times New Roman"/>
          <w:sz w:val="24"/>
          <w:szCs w:val="24"/>
        </w:rPr>
        <w:t>a</w:t>
      </w:r>
      <w:r w:rsidR="008805C6" w:rsidRPr="007E4F4E">
        <w:rPr>
          <w:rFonts w:ascii="Times New Roman" w:hAnsi="Times New Roman" w:cs="Times New Roman"/>
          <w:sz w:val="24"/>
          <w:szCs w:val="24"/>
        </w:rPr>
        <w:t xml:space="preserve"> enfatizar que el e</w:t>
      </w:r>
      <w:r w:rsidRPr="007E4F4E">
        <w:rPr>
          <w:rFonts w:ascii="Times New Roman" w:hAnsi="Times New Roman" w:cs="Times New Roman"/>
          <w:sz w:val="24"/>
          <w:szCs w:val="24"/>
        </w:rPr>
        <w:t xml:space="preserve">quipo académico y de investigación que diseña y realiza estudios interdisciplinarios puede ayudar a entender mejor el problema social con la ayuda de varias disciplinas o campos de estudio que trabajen de manera integrada. </w:t>
      </w:r>
      <w:r w:rsidR="008805C6" w:rsidRPr="007E4F4E">
        <w:rPr>
          <w:rFonts w:ascii="Times New Roman" w:hAnsi="Times New Roman" w:cs="Times New Roman"/>
          <w:sz w:val="24"/>
          <w:szCs w:val="24"/>
        </w:rPr>
        <w:t xml:space="preserve">Particularmente cuando </w:t>
      </w:r>
      <w:r w:rsidR="00BF566A" w:rsidRPr="007E4F4E">
        <w:rPr>
          <w:rFonts w:ascii="Times New Roman" w:hAnsi="Times New Roman" w:cs="Times New Roman"/>
          <w:sz w:val="24"/>
          <w:szCs w:val="24"/>
        </w:rPr>
        <w:t xml:space="preserve">el equipo académico implementa </w:t>
      </w:r>
      <w:r w:rsidRPr="007E4F4E">
        <w:rPr>
          <w:rFonts w:ascii="Times New Roman" w:hAnsi="Times New Roman" w:cs="Times New Roman"/>
          <w:sz w:val="24"/>
          <w:szCs w:val="24"/>
        </w:rPr>
        <w:t xml:space="preserve">un método efectivo para explicar tal fenómeno </w:t>
      </w:r>
      <w:r w:rsidR="00BF566A" w:rsidRPr="007E4F4E">
        <w:rPr>
          <w:rFonts w:ascii="Times New Roman" w:hAnsi="Times New Roman" w:cs="Times New Roman"/>
          <w:sz w:val="24"/>
          <w:szCs w:val="24"/>
        </w:rPr>
        <w:t xml:space="preserve">y estar en posibilidades de </w:t>
      </w:r>
      <w:r w:rsidRPr="007E4F4E">
        <w:rPr>
          <w:rFonts w:ascii="Times New Roman" w:hAnsi="Times New Roman" w:cs="Times New Roman"/>
          <w:sz w:val="24"/>
          <w:szCs w:val="24"/>
        </w:rPr>
        <w:t>ofrecer un profundo acercamiento a cada faceta o cuestión teórica disciplinar específica</w:t>
      </w:r>
      <w:r w:rsidR="00BF566A" w:rsidRPr="007E4F4E">
        <w:rPr>
          <w:rFonts w:ascii="Times New Roman" w:hAnsi="Times New Roman" w:cs="Times New Roman"/>
          <w:sz w:val="24"/>
          <w:szCs w:val="24"/>
        </w:rPr>
        <w:t xml:space="preserve">. </w:t>
      </w:r>
      <w:r w:rsidR="008F235B" w:rsidRPr="007E4F4E">
        <w:rPr>
          <w:rFonts w:ascii="Times New Roman" w:hAnsi="Times New Roman" w:cs="Times New Roman"/>
          <w:color w:val="000000"/>
          <w:sz w:val="24"/>
          <w:szCs w:val="24"/>
        </w:rPr>
        <w:t>Justamente por esta razón, es esencial que el equipo interdisciplinario desarrolle un sentido por la perspectiva de las disciplinas y siempre se mantenga alerta y actualizado de posibles contribuciones potenciales a incorporar en el estudio</w:t>
      </w:r>
      <w:r w:rsidR="00B66E69" w:rsidRPr="007E4F4E">
        <w:rPr>
          <w:rFonts w:ascii="Times New Roman" w:hAnsi="Times New Roman" w:cs="Times New Roman"/>
          <w:color w:val="000000"/>
          <w:sz w:val="24"/>
          <w:szCs w:val="24"/>
        </w:rPr>
        <w:t xml:space="preserve"> respectivo</w:t>
      </w:r>
      <w:r w:rsidR="008F235B" w:rsidRPr="007E4F4E">
        <w:rPr>
          <w:rFonts w:ascii="Times New Roman" w:hAnsi="Times New Roman" w:cs="Times New Roman"/>
          <w:color w:val="000000"/>
          <w:sz w:val="24"/>
          <w:szCs w:val="24"/>
        </w:rPr>
        <w:t>.</w:t>
      </w:r>
      <w:r w:rsidR="008F235B" w:rsidRPr="00881D53">
        <w:rPr>
          <w:rFonts w:ascii="Arial" w:hAnsi="Arial" w:cs="Arial"/>
          <w:color w:val="000000"/>
          <w:sz w:val="24"/>
          <w:szCs w:val="24"/>
        </w:rPr>
        <w:t xml:space="preserve"> </w:t>
      </w:r>
    </w:p>
    <w:p w:rsidR="005D0263" w:rsidRPr="007E4F4E" w:rsidRDefault="007E4F4E" w:rsidP="002317D4">
      <w:pPr>
        <w:spacing w:after="0" w:line="360" w:lineRule="auto"/>
        <w:jc w:val="both"/>
        <w:rPr>
          <w:rFonts w:ascii="Calibri" w:eastAsia="Calibri" w:hAnsi="Calibri" w:cs="Calibri"/>
          <w:color w:val="7030A0"/>
          <w:sz w:val="28"/>
          <w:szCs w:val="28"/>
        </w:rPr>
      </w:pPr>
      <w:r w:rsidRPr="007E4F4E">
        <w:rPr>
          <w:rFonts w:ascii="Calibri" w:eastAsia="Calibri" w:hAnsi="Calibri" w:cs="Calibri"/>
          <w:color w:val="7030A0"/>
          <w:sz w:val="28"/>
          <w:szCs w:val="28"/>
        </w:rPr>
        <w:lastRenderedPageBreak/>
        <w:t>Bibliografía</w:t>
      </w:r>
    </w:p>
    <w:p w:rsidR="00A549FA" w:rsidRPr="002317D4" w:rsidRDefault="00A549FA" w:rsidP="002317D4">
      <w:pPr>
        <w:spacing w:after="0" w:line="360" w:lineRule="auto"/>
        <w:jc w:val="both"/>
        <w:rPr>
          <w:rFonts w:ascii="Arial" w:hAnsi="Arial" w:cs="Arial"/>
          <w:b/>
          <w:sz w:val="24"/>
          <w:szCs w:val="24"/>
        </w:rPr>
      </w:pPr>
    </w:p>
    <w:p w:rsidR="005D0263" w:rsidRPr="007E4F4E"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7E4F4E">
        <w:rPr>
          <w:rFonts w:ascii="Times New Roman" w:eastAsia="Calibri" w:hAnsi="Times New Roman" w:cs="Times New Roman"/>
          <w:noProof/>
          <w:color w:val="auto"/>
          <w:sz w:val="24"/>
          <w:szCs w:val="22"/>
          <w:lang w:val="es-ES" w:eastAsia="en-US"/>
        </w:rPr>
        <w:t>Berger, P. L., Luckmann, T. (1997) Modernidad, pluralismo y crisis de sentido. Barcelona: Paidós.</w:t>
      </w:r>
    </w:p>
    <w:p w:rsidR="005D0263" w:rsidRPr="007E4F4E"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7E4F4E">
        <w:rPr>
          <w:rFonts w:ascii="Times New Roman" w:eastAsia="Calibri" w:hAnsi="Times New Roman" w:cs="Times New Roman"/>
          <w:noProof/>
          <w:color w:val="auto"/>
          <w:sz w:val="24"/>
          <w:szCs w:val="22"/>
          <w:lang w:val="es-ES" w:eastAsia="en-US"/>
        </w:rPr>
        <w:t>Berger, P. L., Luckmann, T. (2006) La construcción social de la realidad. Buenos Aires: Amorrortu. (20a reimp.).</w:t>
      </w:r>
    </w:p>
    <w:p w:rsidR="005D0263" w:rsidRPr="00463345"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n-US" w:eastAsia="en-US"/>
        </w:rPr>
      </w:pPr>
      <w:r w:rsidRPr="007E4F4E">
        <w:rPr>
          <w:rFonts w:ascii="Times New Roman" w:eastAsia="Calibri" w:hAnsi="Times New Roman" w:cs="Times New Roman"/>
          <w:noProof/>
          <w:color w:val="auto"/>
          <w:sz w:val="24"/>
          <w:szCs w:val="22"/>
          <w:lang w:val="es-ES" w:eastAsia="en-US"/>
        </w:rPr>
        <w:t xml:space="preserve">Cobo, J. (1986). Interdisciplinariedad y universidad. </w:t>
      </w:r>
      <w:r w:rsidRPr="00463345">
        <w:rPr>
          <w:rFonts w:ascii="Times New Roman" w:eastAsia="Calibri" w:hAnsi="Times New Roman" w:cs="Times New Roman"/>
          <w:noProof/>
          <w:color w:val="auto"/>
          <w:sz w:val="24"/>
          <w:szCs w:val="22"/>
          <w:lang w:val="en-US" w:eastAsia="en-US"/>
        </w:rPr>
        <w:t>Madrid: UPCM.</w:t>
      </w:r>
    </w:p>
    <w:p w:rsidR="005D0263" w:rsidRPr="00463345"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n-US" w:eastAsia="en-US"/>
        </w:rPr>
      </w:pPr>
      <w:r w:rsidRPr="00463345">
        <w:rPr>
          <w:rFonts w:ascii="Times New Roman" w:eastAsia="Calibri" w:hAnsi="Times New Roman" w:cs="Times New Roman"/>
          <w:noProof/>
          <w:color w:val="auto"/>
          <w:sz w:val="24"/>
          <w:szCs w:val="22"/>
          <w:lang w:val="en-US" w:eastAsia="en-US"/>
        </w:rPr>
        <w:t>Craig, R. (1999). Communication theory as a field. Communication theory, 9(2): 119-161.</w:t>
      </w:r>
    </w:p>
    <w:p w:rsidR="005D0263" w:rsidRPr="00463345"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n-US" w:eastAsia="en-US"/>
        </w:rPr>
      </w:pPr>
      <w:r w:rsidRPr="00463345">
        <w:rPr>
          <w:rFonts w:ascii="Times New Roman" w:eastAsia="Calibri" w:hAnsi="Times New Roman" w:cs="Times New Roman"/>
          <w:noProof/>
          <w:color w:val="auto"/>
          <w:sz w:val="24"/>
          <w:szCs w:val="22"/>
          <w:lang w:val="en-US" w:eastAsia="en-US"/>
        </w:rPr>
        <w:t>Craig, R. (2007). Pragmatism in the field of communication theory. Communication Theory, 17(2): 125-145.</w:t>
      </w:r>
    </w:p>
    <w:p w:rsidR="005D0263" w:rsidRPr="00463345"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n-US" w:eastAsia="en-US"/>
        </w:rPr>
      </w:pPr>
      <w:r w:rsidRPr="00463345">
        <w:rPr>
          <w:rFonts w:ascii="Times New Roman" w:eastAsia="Calibri" w:hAnsi="Times New Roman" w:cs="Times New Roman"/>
          <w:noProof/>
          <w:color w:val="auto"/>
          <w:sz w:val="24"/>
          <w:szCs w:val="22"/>
          <w:lang w:val="en-US" w:eastAsia="en-US"/>
        </w:rPr>
        <w:t>Craig, R. (2008). Communication as a field and discipline. En W. Donsbach (Ed.), The International Encyclopedia of Communication. Tomo II. pp. 675-688. Nueva York: Blackwell.</w:t>
      </w:r>
    </w:p>
    <w:p w:rsidR="005D0263" w:rsidRPr="007E4F4E"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63345">
        <w:rPr>
          <w:rFonts w:ascii="Times New Roman" w:eastAsia="Calibri" w:hAnsi="Times New Roman" w:cs="Times New Roman"/>
          <w:noProof/>
          <w:color w:val="auto"/>
          <w:sz w:val="24"/>
          <w:szCs w:val="22"/>
          <w:lang w:val="en-US" w:eastAsia="en-US"/>
        </w:rPr>
        <w:t xml:space="preserve">Craig, R. y Tracy, K. (2014). "Building Grounded Practical Theory in Applied Communication Research: Introduction to the Special Issue." </w:t>
      </w:r>
      <w:r w:rsidRPr="007E4F4E">
        <w:rPr>
          <w:rFonts w:ascii="Times New Roman" w:eastAsia="Calibri" w:hAnsi="Times New Roman" w:cs="Times New Roman"/>
          <w:noProof/>
          <w:color w:val="auto"/>
          <w:sz w:val="24"/>
          <w:szCs w:val="22"/>
          <w:lang w:val="es-ES" w:eastAsia="en-US"/>
        </w:rPr>
        <w:t>Journal of Applied Communication Research 42.3 (2014): 229-243.</w:t>
      </w:r>
    </w:p>
    <w:p w:rsidR="005D0263" w:rsidRPr="007E4F4E"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7E4F4E">
        <w:rPr>
          <w:rFonts w:ascii="Times New Roman" w:eastAsia="Calibri" w:hAnsi="Times New Roman" w:cs="Times New Roman"/>
          <w:noProof/>
          <w:color w:val="auto"/>
          <w:sz w:val="24"/>
          <w:szCs w:val="22"/>
          <w:lang w:val="es-ES" w:eastAsia="en-US"/>
        </w:rPr>
        <w:t>De la Peza, M. (2012). Retos de los estudios de comunicación para el nuevo milenio: ¿disciplina o transdisciplina? Ponencia presentada en el  XI Congreso ALAIC, 2012. GT9: Teoría y Metodología de la Investigación en Comunicación, 1-20.</w:t>
      </w:r>
    </w:p>
    <w:p w:rsidR="005D0263" w:rsidRPr="007E4F4E"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7E4F4E">
        <w:rPr>
          <w:rFonts w:ascii="Times New Roman" w:eastAsia="Calibri" w:hAnsi="Times New Roman" w:cs="Times New Roman"/>
          <w:noProof/>
          <w:color w:val="auto"/>
          <w:sz w:val="24"/>
          <w:szCs w:val="22"/>
          <w:lang w:val="es-ES" w:eastAsia="en-US"/>
        </w:rPr>
        <w:t>Diccionario de la Real Academia Española (DRAE) (2014). Espasa-Calpe. Madrid, España.</w:t>
      </w:r>
    </w:p>
    <w:p w:rsidR="005D0263" w:rsidRPr="007E4F4E"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7E4F4E">
        <w:rPr>
          <w:rFonts w:ascii="Times New Roman" w:eastAsia="Calibri" w:hAnsi="Times New Roman" w:cs="Times New Roman"/>
          <w:noProof/>
          <w:color w:val="auto"/>
          <w:sz w:val="24"/>
          <w:szCs w:val="22"/>
          <w:lang w:val="es-ES" w:eastAsia="en-US"/>
        </w:rPr>
        <w:t>Follari, R. (2001). Estudios culturales, transdisciplinariedad e interdisciplinariedad (¿hegemonismo en las ciencias sociales latinoamericanas?). Utopía y praxis Latinoamericana, 6(14): 40-47.</w:t>
      </w:r>
    </w:p>
    <w:p w:rsidR="005D0263" w:rsidRPr="007E4F4E"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7E4F4E">
        <w:rPr>
          <w:rFonts w:ascii="Times New Roman" w:eastAsia="Calibri" w:hAnsi="Times New Roman" w:cs="Times New Roman"/>
          <w:noProof/>
          <w:color w:val="auto"/>
          <w:sz w:val="24"/>
          <w:szCs w:val="22"/>
          <w:lang w:val="es-ES" w:eastAsia="en-US"/>
        </w:rPr>
        <w:t>Follari, R. (2005). La interdisciplina revisitada. Andamios, 1(2), 7-17.</w:t>
      </w:r>
    </w:p>
    <w:p w:rsidR="005D0263" w:rsidRPr="007E4F4E"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7E4F4E">
        <w:rPr>
          <w:rFonts w:ascii="Times New Roman" w:eastAsia="Calibri" w:hAnsi="Times New Roman" w:cs="Times New Roman"/>
          <w:noProof/>
          <w:color w:val="auto"/>
          <w:sz w:val="24"/>
          <w:szCs w:val="22"/>
          <w:lang w:val="es-ES" w:eastAsia="en-US"/>
        </w:rPr>
        <w:t>Follari, R. (2013). Acerca de la interdisciplina: posibilidades y límites. Interdisciplina, I (1): 111-130.</w:t>
      </w:r>
    </w:p>
    <w:p w:rsidR="005D0263" w:rsidRPr="00463345"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n-US" w:eastAsia="en-US"/>
        </w:rPr>
      </w:pPr>
      <w:r w:rsidRPr="007E4F4E">
        <w:rPr>
          <w:rFonts w:ascii="Times New Roman" w:eastAsia="Calibri" w:hAnsi="Times New Roman" w:cs="Times New Roman"/>
          <w:noProof/>
          <w:color w:val="auto"/>
          <w:sz w:val="24"/>
          <w:szCs w:val="22"/>
          <w:lang w:val="es-ES" w:eastAsia="en-US"/>
        </w:rPr>
        <w:t xml:space="preserve">García, R. (2013). Investigación interdisciplinaria de sistemas complejos: lecciones del cambio climático. </w:t>
      </w:r>
      <w:r w:rsidRPr="00463345">
        <w:rPr>
          <w:rFonts w:ascii="Times New Roman" w:eastAsia="Calibri" w:hAnsi="Times New Roman" w:cs="Times New Roman"/>
          <w:noProof/>
          <w:color w:val="auto"/>
          <w:sz w:val="24"/>
          <w:szCs w:val="22"/>
          <w:lang w:val="en-US" w:eastAsia="en-US"/>
        </w:rPr>
        <w:t>Interdisciplina. 194(1): 193-206.</w:t>
      </w:r>
    </w:p>
    <w:p w:rsidR="005D0263" w:rsidRPr="00463345"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n-US" w:eastAsia="en-US"/>
        </w:rPr>
      </w:pPr>
      <w:r w:rsidRPr="00463345">
        <w:rPr>
          <w:rFonts w:ascii="Times New Roman" w:eastAsia="Calibri" w:hAnsi="Times New Roman" w:cs="Times New Roman"/>
          <w:noProof/>
          <w:color w:val="auto"/>
          <w:sz w:val="24"/>
          <w:szCs w:val="22"/>
          <w:lang w:val="en-US" w:eastAsia="en-US"/>
        </w:rPr>
        <w:t>Klein, J. (1990). Interdisciplinarity: History, theory, and practice. Detroit: Wayne State University Press.</w:t>
      </w:r>
    </w:p>
    <w:p w:rsidR="005D0263" w:rsidRPr="00463345"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n-US" w:eastAsia="en-US"/>
        </w:rPr>
      </w:pPr>
      <w:r w:rsidRPr="00463345">
        <w:rPr>
          <w:rFonts w:ascii="Times New Roman" w:eastAsia="Calibri" w:hAnsi="Times New Roman" w:cs="Times New Roman"/>
          <w:noProof/>
          <w:color w:val="auto"/>
          <w:sz w:val="24"/>
          <w:szCs w:val="22"/>
          <w:lang w:val="en-US" w:eastAsia="en-US"/>
        </w:rPr>
        <w:lastRenderedPageBreak/>
        <w:t>Klein, J. (1996). Crossing boundaries: Knowledge, disciplinarities, and interdisciplinarities. Charlottesville: University Press of Virginia.</w:t>
      </w:r>
    </w:p>
    <w:p w:rsidR="005D0263" w:rsidRPr="00463345"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n-US" w:eastAsia="en-US"/>
        </w:rPr>
      </w:pPr>
      <w:r w:rsidRPr="00463345">
        <w:rPr>
          <w:rFonts w:ascii="Times New Roman" w:eastAsia="Calibri" w:hAnsi="Times New Roman" w:cs="Times New Roman"/>
          <w:noProof/>
          <w:color w:val="auto"/>
          <w:sz w:val="24"/>
          <w:szCs w:val="22"/>
          <w:lang w:val="en-US" w:eastAsia="en-US"/>
        </w:rPr>
        <w:t>Klein, J. (2001). Interdisciplinarity and the prospect of complexity: The tests of theory. Issues in Integrative Studies, 19, 43-57.</w:t>
      </w:r>
    </w:p>
    <w:p w:rsidR="005D0263" w:rsidRPr="00463345"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n-US" w:eastAsia="en-US"/>
        </w:rPr>
      </w:pPr>
      <w:r w:rsidRPr="00463345">
        <w:rPr>
          <w:rFonts w:ascii="Times New Roman" w:eastAsia="Calibri" w:hAnsi="Times New Roman" w:cs="Times New Roman"/>
          <w:noProof/>
          <w:color w:val="auto"/>
          <w:sz w:val="24"/>
          <w:szCs w:val="22"/>
          <w:lang w:val="en-US" w:eastAsia="en-US"/>
        </w:rPr>
        <w:t>Klein, J. (2013). The State of the Field: Institutionalization of Interdisciplinarity. Issues in Integrative Studies, 31, 76-74.</w:t>
      </w:r>
    </w:p>
    <w:p w:rsidR="005D0263" w:rsidRPr="007E4F4E"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63345">
        <w:rPr>
          <w:rFonts w:ascii="Times New Roman" w:eastAsia="Calibri" w:hAnsi="Times New Roman" w:cs="Times New Roman"/>
          <w:noProof/>
          <w:color w:val="auto"/>
          <w:sz w:val="24"/>
          <w:szCs w:val="22"/>
          <w:lang w:val="en-US" w:eastAsia="en-US"/>
        </w:rPr>
        <w:t xml:space="preserve">Klein, J. y Newell, W. (1996). Interdisciplinary studies. Handbook on the Undergraduate Curriculum. </w:t>
      </w:r>
      <w:r w:rsidRPr="007E4F4E">
        <w:rPr>
          <w:rFonts w:ascii="Times New Roman" w:eastAsia="Calibri" w:hAnsi="Times New Roman" w:cs="Times New Roman"/>
          <w:noProof/>
          <w:color w:val="auto"/>
          <w:sz w:val="24"/>
          <w:szCs w:val="22"/>
          <w:lang w:val="es-ES" w:eastAsia="en-US"/>
        </w:rPr>
        <w:t>San Francisco: Jossey-Bass.</w:t>
      </w:r>
    </w:p>
    <w:p w:rsidR="005D0263" w:rsidRPr="007E4F4E"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7E4F4E">
        <w:rPr>
          <w:rFonts w:ascii="Times New Roman" w:eastAsia="Calibri" w:hAnsi="Times New Roman" w:cs="Times New Roman"/>
          <w:noProof/>
          <w:color w:val="auto"/>
          <w:sz w:val="24"/>
          <w:szCs w:val="22"/>
          <w:lang w:val="es-ES" w:eastAsia="en-US"/>
        </w:rPr>
        <w:t>León, G. (2006). Sobre la investigación de la comunicación en América Latina: estrategias y prácticas de la comunicación hoy (Vol. 67). Hermosillo. Universidad de Sonora.</w:t>
      </w:r>
    </w:p>
    <w:p w:rsidR="005D0263" w:rsidRPr="007E4F4E"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7E4F4E">
        <w:rPr>
          <w:rFonts w:ascii="Times New Roman" w:eastAsia="Calibri" w:hAnsi="Times New Roman" w:cs="Times New Roman"/>
          <w:noProof/>
          <w:color w:val="auto"/>
          <w:sz w:val="24"/>
          <w:szCs w:val="22"/>
          <w:lang w:val="es-ES" w:eastAsia="en-US"/>
        </w:rPr>
        <w:t>León, G. (2014). Comunicación y Sociedad en América Latina. Verlag: Editorial Académica Científica.</w:t>
      </w:r>
    </w:p>
    <w:p w:rsidR="005D0263" w:rsidRPr="00463345"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n-US" w:eastAsia="en-US"/>
        </w:rPr>
      </w:pPr>
      <w:r w:rsidRPr="007E4F4E">
        <w:rPr>
          <w:rFonts w:ascii="Times New Roman" w:eastAsia="Calibri" w:hAnsi="Times New Roman" w:cs="Times New Roman"/>
          <w:noProof/>
          <w:color w:val="auto"/>
          <w:sz w:val="24"/>
          <w:szCs w:val="22"/>
          <w:lang w:val="es-ES" w:eastAsia="en-US"/>
        </w:rPr>
        <w:t xml:space="preserve">León, G. (2015). </w:t>
      </w:r>
      <w:r w:rsidRPr="00463345">
        <w:rPr>
          <w:rFonts w:ascii="Times New Roman" w:eastAsia="Calibri" w:hAnsi="Times New Roman" w:cs="Times New Roman"/>
          <w:noProof/>
          <w:color w:val="auto"/>
          <w:sz w:val="24"/>
          <w:szCs w:val="22"/>
          <w:lang w:val="en-US" w:eastAsia="en-US"/>
        </w:rPr>
        <w:t>Interdisciplinarity and Mexican Interactive Generation. Variables Associated with Communication and the Risk of Mexican Youth to Use Smart Portables Devices with Internet. British Journal of Education, Society &amp; Behavioural Science 9(2): 146-152.</w:t>
      </w:r>
    </w:p>
    <w:p w:rsidR="005D0263" w:rsidRPr="007E4F4E"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63345">
        <w:rPr>
          <w:rFonts w:ascii="Times New Roman" w:eastAsia="Calibri" w:hAnsi="Times New Roman" w:cs="Times New Roman"/>
          <w:noProof/>
          <w:color w:val="auto"/>
          <w:sz w:val="24"/>
          <w:szCs w:val="22"/>
          <w:lang w:val="en-US" w:eastAsia="en-US"/>
        </w:rPr>
        <w:t xml:space="preserve">León, G. y Abril, J. (2013). Interactive Digital Communication and New Analysis Approaches in Cultural Practises: The interdisciplinary perspective on the study of Audiovisual Production. </w:t>
      </w:r>
      <w:r w:rsidRPr="007E4F4E">
        <w:rPr>
          <w:rFonts w:ascii="Times New Roman" w:eastAsia="Calibri" w:hAnsi="Times New Roman" w:cs="Times New Roman"/>
          <w:noProof/>
          <w:color w:val="auto"/>
          <w:sz w:val="24"/>
          <w:szCs w:val="22"/>
          <w:lang w:val="es-ES" w:eastAsia="en-US"/>
        </w:rPr>
        <w:t>Revista Mediterránea de Comunicación. Vol. 4, Nº 1, 85-98.</w:t>
      </w:r>
    </w:p>
    <w:p w:rsidR="005D0263" w:rsidRPr="00463345"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n-US" w:eastAsia="en-US"/>
        </w:rPr>
      </w:pPr>
      <w:r w:rsidRPr="007E4F4E">
        <w:rPr>
          <w:rFonts w:ascii="Times New Roman" w:eastAsia="Calibri" w:hAnsi="Times New Roman" w:cs="Times New Roman"/>
          <w:noProof/>
          <w:color w:val="auto"/>
          <w:sz w:val="24"/>
          <w:szCs w:val="22"/>
          <w:lang w:val="es-ES" w:eastAsia="en-US"/>
        </w:rPr>
        <w:t xml:space="preserve">León, G. y Moreno, D. (2014). </w:t>
      </w:r>
      <w:r w:rsidRPr="00463345">
        <w:rPr>
          <w:rFonts w:ascii="Times New Roman" w:eastAsia="Calibri" w:hAnsi="Times New Roman" w:cs="Times New Roman"/>
          <w:noProof/>
          <w:color w:val="auto"/>
          <w:sz w:val="24"/>
          <w:szCs w:val="22"/>
          <w:lang w:val="en-US" w:eastAsia="en-US"/>
        </w:rPr>
        <w:t>Problems and Challenges of Secondary Education in Mexico. An Approximation to the Variables Associated of the Interactive Relationships of Young People. Global journal for research analysis. 4(2): 62-68.</w:t>
      </w:r>
    </w:p>
    <w:p w:rsidR="005D0263" w:rsidRPr="007E4F4E"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63345">
        <w:rPr>
          <w:rFonts w:ascii="Times New Roman" w:eastAsia="Calibri" w:hAnsi="Times New Roman" w:cs="Times New Roman"/>
          <w:noProof/>
          <w:color w:val="auto"/>
          <w:sz w:val="24"/>
          <w:szCs w:val="22"/>
          <w:lang w:val="en-US" w:eastAsia="en-US"/>
        </w:rPr>
        <w:t xml:space="preserve">León, G; Castillo, E; Montes, M; Caudillo, D. (2013). </w:t>
      </w:r>
      <w:r w:rsidRPr="007E4F4E">
        <w:rPr>
          <w:rFonts w:ascii="Times New Roman" w:eastAsia="Calibri" w:hAnsi="Times New Roman" w:cs="Times New Roman"/>
          <w:noProof/>
          <w:color w:val="auto"/>
          <w:sz w:val="24"/>
          <w:szCs w:val="22"/>
          <w:lang w:val="es-ES" w:eastAsia="en-US"/>
        </w:rPr>
        <w:t>Relaciones interactivas, Internet y jóvenes de secundaria en México. Primera oleada sobre usos, consumos, competencias, y navegación segura de Internet en Sonora. Hermosillo: SEP-Gobierno del Estado de Sonora-Qartuppi-Universidad de Sonora.</w:t>
      </w:r>
    </w:p>
    <w:p w:rsidR="005D0263" w:rsidRPr="007E4F4E"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7E4F4E">
        <w:rPr>
          <w:rFonts w:ascii="Times New Roman" w:eastAsia="Calibri" w:hAnsi="Times New Roman" w:cs="Times New Roman"/>
          <w:noProof/>
          <w:color w:val="auto"/>
          <w:sz w:val="24"/>
          <w:szCs w:val="22"/>
          <w:lang w:val="es-ES" w:eastAsia="en-US"/>
        </w:rPr>
        <w:t>León, G; Caudillo, D; Contreras, R; Moreno, D. (2014). Jóvenes de Secundaria e Internet Seguro en México. Hermosillo: SEP-Gobierno del Estado de Sonora-Qartuppi-Universidad de Sonora.</w:t>
      </w:r>
    </w:p>
    <w:p w:rsidR="005D0263" w:rsidRPr="007E4F4E"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7E4F4E">
        <w:rPr>
          <w:rFonts w:ascii="Times New Roman" w:eastAsia="Calibri" w:hAnsi="Times New Roman" w:cs="Times New Roman"/>
          <w:noProof/>
          <w:color w:val="auto"/>
          <w:sz w:val="24"/>
          <w:szCs w:val="22"/>
          <w:lang w:val="es-ES" w:eastAsia="en-US"/>
        </w:rPr>
        <w:t>León, G; Caudillo, D; Contreras, R; Moreno, D. y González, L. (2015). Jóvenes y medios digitales móviles en México. Variables asociadas a la comunicación, la sociabilidad y los derechos del menor de edad. Hermosillo: Universidad de Sonora (en prensa).</w:t>
      </w:r>
    </w:p>
    <w:p w:rsidR="005D0263" w:rsidRPr="00463345"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n-US" w:eastAsia="en-US"/>
        </w:rPr>
      </w:pPr>
      <w:r w:rsidRPr="007E4F4E">
        <w:rPr>
          <w:rFonts w:ascii="Times New Roman" w:eastAsia="Calibri" w:hAnsi="Times New Roman" w:cs="Times New Roman"/>
          <w:noProof/>
          <w:color w:val="auto"/>
          <w:sz w:val="24"/>
          <w:szCs w:val="22"/>
          <w:lang w:val="es-ES" w:eastAsia="en-US"/>
        </w:rPr>
        <w:lastRenderedPageBreak/>
        <w:t>Lits, M. (coord.) (1994). Le Roi es mort…</w:t>
      </w:r>
      <w:r w:rsidR="00800568" w:rsidRPr="007E4F4E">
        <w:rPr>
          <w:rFonts w:ascii="Times New Roman" w:eastAsia="Calibri" w:hAnsi="Times New Roman" w:cs="Times New Roman"/>
          <w:noProof/>
          <w:color w:val="auto"/>
          <w:sz w:val="24"/>
          <w:szCs w:val="22"/>
          <w:lang w:val="es-ES" w:eastAsia="en-US"/>
        </w:rPr>
        <w:t xml:space="preserve"> </w:t>
      </w:r>
      <w:r w:rsidRPr="00463345">
        <w:rPr>
          <w:rFonts w:ascii="Times New Roman" w:eastAsia="Calibri" w:hAnsi="Times New Roman" w:cs="Times New Roman"/>
          <w:noProof/>
          <w:color w:val="auto"/>
          <w:sz w:val="24"/>
          <w:szCs w:val="22"/>
          <w:lang w:val="en-US" w:eastAsia="en-US"/>
        </w:rPr>
        <w:t>Emotion et medias. Bruselas: Vie Ouvriere.</w:t>
      </w:r>
    </w:p>
    <w:p w:rsidR="005D0263" w:rsidRPr="00463345"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n-US" w:eastAsia="en-US"/>
        </w:rPr>
      </w:pPr>
      <w:r w:rsidRPr="00463345">
        <w:rPr>
          <w:rFonts w:ascii="Times New Roman" w:eastAsia="Calibri" w:hAnsi="Times New Roman" w:cs="Times New Roman"/>
          <w:noProof/>
          <w:color w:val="auto"/>
          <w:sz w:val="24"/>
          <w:szCs w:val="22"/>
          <w:lang w:val="en-US" w:eastAsia="en-US"/>
        </w:rPr>
        <w:t>Livingstone, S. y Bulger, M. (2013). A global agenda for children’s rights in the digital age. Recommendations for developing UNICEF strategy. London. LSE-UNICEF.</w:t>
      </w:r>
    </w:p>
    <w:p w:rsidR="005D0263" w:rsidRPr="007E4F4E"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63345">
        <w:rPr>
          <w:rFonts w:ascii="Times New Roman" w:eastAsia="Calibri" w:hAnsi="Times New Roman" w:cs="Times New Roman"/>
          <w:noProof/>
          <w:color w:val="auto"/>
          <w:sz w:val="24"/>
          <w:szCs w:val="22"/>
          <w:lang w:val="en-US" w:eastAsia="en-US"/>
        </w:rPr>
        <w:t xml:space="preserve">Livingstone, S. (2014). "¿In their own words: What bothers children online?" </w:t>
      </w:r>
      <w:r w:rsidRPr="007E4F4E">
        <w:rPr>
          <w:rFonts w:ascii="Times New Roman" w:eastAsia="Calibri" w:hAnsi="Times New Roman" w:cs="Times New Roman"/>
          <w:noProof/>
          <w:color w:val="auto"/>
          <w:sz w:val="24"/>
          <w:szCs w:val="22"/>
          <w:lang w:val="es-ES" w:eastAsia="en-US"/>
        </w:rPr>
        <w:t>European Journal of Communication 29.3 (2014): 271-288.</w:t>
      </w:r>
    </w:p>
    <w:p w:rsidR="005D0263" w:rsidRPr="007E4F4E"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7E4F4E">
        <w:rPr>
          <w:rFonts w:ascii="Times New Roman" w:eastAsia="Calibri" w:hAnsi="Times New Roman" w:cs="Times New Roman"/>
          <w:noProof/>
          <w:color w:val="auto"/>
          <w:sz w:val="24"/>
          <w:szCs w:val="22"/>
          <w:lang w:val="es-ES" w:eastAsia="en-US"/>
        </w:rPr>
        <w:t>Martín, J. (1984). De la Comunicación a la Cultura. Perder el</w:t>
      </w:r>
      <w:r w:rsidR="00800568" w:rsidRPr="007E4F4E">
        <w:rPr>
          <w:rFonts w:ascii="Times New Roman" w:eastAsia="Calibri" w:hAnsi="Times New Roman" w:cs="Times New Roman"/>
          <w:noProof/>
          <w:color w:val="auto"/>
          <w:sz w:val="24"/>
          <w:szCs w:val="22"/>
          <w:lang w:val="es-ES" w:eastAsia="en-US"/>
        </w:rPr>
        <w:t xml:space="preserve"> </w:t>
      </w:r>
      <w:r w:rsidRPr="007E4F4E">
        <w:rPr>
          <w:rFonts w:ascii="Times New Roman" w:eastAsia="Calibri" w:hAnsi="Times New Roman" w:cs="Times New Roman"/>
          <w:noProof/>
          <w:color w:val="auto"/>
          <w:sz w:val="24"/>
          <w:szCs w:val="22"/>
          <w:lang w:val="es-ES" w:eastAsia="en-US"/>
        </w:rPr>
        <w:t>"objeto" para ganar el proceso. Signo y pensamiento, 3(5), 17-24.</w:t>
      </w:r>
    </w:p>
    <w:p w:rsidR="005D0263" w:rsidRPr="007E4F4E"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7E4F4E">
        <w:rPr>
          <w:rFonts w:ascii="Times New Roman" w:eastAsia="Calibri" w:hAnsi="Times New Roman" w:cs="Times New Roman"/>
          <w:noProof/>
          <w:color w:val="auto"/>
          <w:sz w:val="24"/>
          <w:szCs w:val="22"/>
          <w:lang w:val="es-ES" w:eastAsia="en-US"/>
        </w:rPr>
        <w:t>Martín, J. (1987). De los medios a las mediaciones.</w:t>
      </w:r>
      <w:r w:rsidRPr="007E4F4E">
        <w:rPr>
          <w:rFonts w:ascii="Times New Roman" w:eastAsia="Calibri" w:hAnsi="Times New Roman" w:cs="Times New Roman"/>
          <w:noProof/>
          <w:color w:val="auto"/>
          <w:szCs w:val="22"/>
          <w:lang w:val="es-ES" w:eastAsia="en-US"/>
        </w:rPr>
        <w:t> </w:t>
      </w:r>
      <w:r w:rsidRPr="007E4F4E">
        <w:rPr>
          <w:rFonts w:ascii="Times New Roman" w:eastAsia="Calibri" w:hAnsi="Times New Roman" w:cs="Times New Roman"/>
          <w:noProof/>
          <w:color w:val="auto"/>
          <w:sz w:val="24"/>
          <w:szCs w:val="22"/>
          <w:lang w:val="es-ES" w:eastAsia="en-US"/>
        </w:rPr>
        <w:t>Ediciones Gili, Barcelona.</w:t>
      </w:r>
    </w:p>
    <w:p w:rsidR="005D0263" w:rsidRPr="007E4F4E"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7E4F4E">
        <w:rPr>
          <w:rFonts w:ascii="Times New Roman" w:eastAsia="Calibri" w:hAnsi="Times New Roman" w:cs="Times New Roman"/>
          <w:noProof/>
          <w:color w:val="auto"/>
          <w:sz w:val="24"/>
          <w:szCs w:val="22"/>
          <w:lang w:val="es-ES" w:eastAsia="en-US"/>
        </w:rPr>
        <w:t xml:space="preserve">Martín, J. y Muñoz, S. (coords.) (1992): Televisión y melodrama. Bogotá: Tercer mundo editores. </w:t>
      </w:r>
    </w:p>
    <w:p w:rsidR="005D0263" w:rsidRPr="00463345"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n-US" w:eastAsia="en-US"/>
        </w:rPr>
      </w:pPr>
      <w:r w:rsidRPr="00463345">
        <w:rPr>
          <w:rFonts w:ascii="Times New Roman" w:eastAsia="Calibri" w:hAnsi="Times New Roman" w:cs="Times New Roman"/>
          <w:noProof/>
          <w:color w:val="auto"/>
          <w:sz w:val="24"/>
          <w:szCs w:val="22"/>
          <w:lang w:val="en-US" w:eastAsia="en-US"/>
        </w:rPr>
        <w:t>Meek, J. (2001). The practice of interdisciplinarity: Complex conditions and the potential of interdisciplinary theory. Issues in Integrative Studies, 19, 123-132.</w:t>
      </w:r>
    </w:p>
    <w:p w:rsidR="005D0263" w:rsidRPr="00463345"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n-US" w:eastAsia="en-US"/>
        </w:rPr>
      </w:pPr>
      <w:r w:rsidRPr="00463345">
        <w:rPr>
          <w:rFonts w:ascii="Times New Roman" w:eastAsia="Calibri" w:hAnsi="Times New Roman" w:cs="Times New Roman"/>
          <w:noProof/>
          <w:color w:val="auto"/>
          <w:sz w:val="24"/>
          <w:szCs w:val="22"/>
          <w:lang w:val="en-US" w:eastAsia="en-US"/>
        </w:rPr>
        <w:t>Newell, W. (2001). A theory of interdisciplinary studies. Issues in Integrative Studies, 19, 1-26.</w:t>
      </w:r>
    </w:p>
    <w:p w:rsidR="005D0263" w:rsidRPr="007E4F4E"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63345">
        <w:rPr>
          <w:rFonts w:ascii="Times New Roman" w:eastAsia="Calibri" w:hAnsi="Times New Roman" w:cs="Times New Roman"/>
          <w:noProof/>
          <w:color w:val="auto"/>
          <w:sz w:val="24"/>
          <w:szCs w:val="22"/>
          <w:lang w:val="en-US" w:eastAsia="en-US"/>
        </w:rPr>
        <w:t xml:space="preserve">Newell, W. (2013). The State of the Field: Interdisciplinary Theory. </w:t>
      </w:r>
      <w:r w:rsidRPr="007E4F4E">
        <w:rPr>
          <w:rFonts w:ascii="Times New Roman" w:eastAsia="Calibri" w:hAnsi="Times New Roman" w:cs="Times New Roman"/>
          <w:noProof/>
          <w:color w:val="auto"/>
          <w:sz w:val="24"/>
          <w:szCs w:val="22"/>
          <w:lang w:val="es-ES" w:eastAsia="en-US"/>
        </w:rPr>
        <w:t>Issues in Integrative Studies, 31, 22-43.</w:t>
      </w:r>
    </w:p>
    <w:p w:rsidR="005D0263" w:rsidRPr="00463345"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n-US" w:eastAsia="en-US"/>
        </w:rPr>
      </w:pPr>
      <w:r w:rsidRPr="007E4F4E">
        <w:rPr>
          <w:rFonts w:ascii="Times New Roman" w:eastAsia="Calibri" w:hAnsi="Times New Roman" w:cs="Times New Roman"/>
          <w:noProof/>
          <w:color w:val="auto"/>
          <w:sz w:val="24"/>
          <w:szCs w:val="22"/>
          <w:lang w:val="es-ES" w:eastAsia="en-US"/>
        </w:rPr>
        <w:t xml:space="preserve">Oliver, L. (2011). La interdisciplinariedad en los estudios latinoamericanos. En: Ruedas de la Serna, Jorge (Coord.) (2011). Anuario del Colegio de Estudios Latinoamericanos. </w:t>
      </w:r>
      <w:r w:rsidRPr="00463345">
        <w:rPr>
          <w:rFonts w:ascii="Times New Roman" w:eastAsia="Calibri" w:hAnsi="Times New Roman" w:cs="Times New Roman"/>
          <w:noProof/>
          <w:color w:val="auto"/>
          <w:sz w:val="24"/>
          <w:szCs w:val="22"/>
          <w:lang w:val="en-US" w:eastAsia="en-US"/>
        </w:rPr>
        <w:t>México: UNAM. pp. 129-138.</w:t>
      </w:r>
    </w:p>
    <w:p w:rsidR="005D0263" w:rsidRPr="00463345"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n-US" w:eastAsia="en-US"/>
        </w:rPr>
      </w:pPr>
      <w:r w:rsidRPr="00463345">
        <w:rPr>
          <w:rFonts w:ascii="Times New Roman" w:eastAsia="Calibri" w:hAnsi="Times New Roman" w:cs="Times New Roman"/>
          <w:noProof/>
          <w:color w:val="auto"/>
          <w:sz w:val="24"/>
          <w:szCs w:val="22"/>
          <w:lang w:val="en-US" w:eastAsia="en-US"/>
        </w:rPr>
        <w:t>Patry, J. (2013). Beyond multiple methods: Critical multiplism on all levels. International Journal of Multiple Research Approaches 7.1 (2013): 50-65.</w:t>
      </w:r>
    </w:p>
    <w:p w:rsidR="005D0263" w:rsidRPr="00463345"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n-US" w:eastAsia="en-US"/>
        </w:rPr>
      </w:pPr>
      <w:r w:rsidRPr="00463345">
        <w:rPr>
          <w:rFonts w:ascii="Times New Roman" w:eastAsia="Calibri" w:hAnsi="Times New Roman" w:cs="Times New Roman"/>
          <w:noProof/>
          <w:color w:val="auto"/>
          <w:sz w:val="24"/>
          <w:szCs w:val="22"/>
          <w:lang w:val="en-US" w:eastAsia="en-US"/>
        </w:rPr>
        <w:t>Repko, A. (2008). Interdisciplinary Research. Process and Theory. Sage: California.</w:t>
      </w:r>
    </w:p>
    <w:p w:rsidR="005D0263" w:rsidRPr="00463345"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n-US" w:eastAsia="en-US"/>
        </w:rPr>
      </w:pPr>
      <w:r w:rsidRPr="00463345">
        <w:rPr>
          <w:rFonts w:ascii="Times New Roman" w:eastAsia="Calibri" w:hAnsi="Times New Roman" w:cs="Times New Roman"/>
          <w:noProof/>
          <w:color w:val="auto"/>
          <w:sz w:val="24"/>
          <w:szCs w:val="22"/>
          <w:lang w:val="en-US" w:eastAsia="en-US"/>
        </w:rPr>
        <w:t xml:space="preserve">Repko, A; Newell, W. y Szostak, R. (2011). Case studies in interdisciplinary research. Sage. </w:t>
      </w:r>
    </w:p>
    <w:p w:rsidR="005D0263" w:rsidRPr="007E4F4E"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63345">
        <w:rPr>
          <w:rFonts w:ascii="Times New Roman" w:eastAsia="Calibri" w:hAnsi="Times New Roman" w:cs="Times New Roman"/>
          <w:noProof/>
          <w:color w:val="auto"/>
          <w:sz w:val="24"/>
          <w:szCs w:val="22"/>
          <w:lang w:val="en-US" w:eastAsia="en-US"/>
        </w:rPr>
        <w:t xml:space="preserve">Repko, A; Szostak, R., &amp; Buchberger, M. (2013). Introduction to interdisciplinary studies. </w:t>
      </w:r>
      <w:r w:rsidRPr="007E4F4E">
        <w:rPr>
          <w:rFonts w:ascii="Times New Roman" w:eastAsia="Calibri" w:hAnsi="Times New Roman" w:cs="Times New Roman"/>
          <w:noProof/>
          <w:color w:val="auto"/>
          <w:sz w:val="24"/>
          <w:szCs w:val="22"/>
          <w:lang w:val="es-ES" w:eastAsia="en-US"/>
        </w:rPr>
        <w:t xml:space="preserve">Sage. </w:t>
      </w:r>
    </w:p>
    <w:p w:rsidR="005D0263" w:rsidRPr="007E4F4E"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7E4F4E">
        <w:rPr>
          <w:rFonts w:ascii="Times New Roman" w:eastAsia="Calibri" w:hAnsi="Times New Roman" w:cs="Times New Roman"/>
          <w:noProof/>
          <w:color w:val="auto"/>
          <w:sz w:val="24"/>
          <w:szCs w:val="22"/>
          <w:lang w:val="es-ES" w:eastAsia="en-US"/>
        </w:rPr>
        <w:t>Rodrigo, A. M. (1999). La comunicación intercultural. Barcelona: Anthropos.</w:t>
      </w:r>
    </w:p>
    <w:p w:rsidR="005D0263" w:rsidRPr="007E4F4E"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7E4F4E">
        <w:rPr>
          <w:rFonts w:ascii="Times New Roman" w:eastAsia="Calibri" w:hAnsi="Times New Roman" w:cs="Times New Roman"/>
          <w:noProof/>
          <w:color w:val="auto"/>
          <w:sz w:val="24"/>
          <w:szCs w:val="22"/>
          <w:lang w:val="es-ES" w:eastAsia="en-US"/>
        </w:rPr>
        <w:t>Rodrigo, M. (1995). Los modelos de la comunicación. Madrid: Tecnos.</w:t>
      </w:r>
    </w:p>
    <w:p w:rsidR="005D0263" w:rsidRPr="00463345"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n-US" w:eastAsia="en-US"/>
        </w:rPr>
      </w:pPr>
      <w:r w:rsidRPr="007E4F4E">
        <w:rPr>
          <w:rFonts w:ascii="Times New Roman" w:eastAsia="Calibri" w:hAnsi="Times New Roman" w:cs="Times New Roman"/>
          <w:noProof/>
          <w:color w:val="auto"/>
          <w:sz w:val="24"/>
          <w:szCs w:val="22"/>
          <w:lang w:val="es-ES" w:eastAsia="en-US"/>
        </w:rPr>
        <w:t xml:space="preserve">Rodrigo, A. M. (2001). Teorías de la Comunicación. Ámbitos, Métodos y Perspectivas. </w:t>
      </w:r>
      <w:r w:rsidRPr="00463345">
        <w:rPr>
          <w:rFonts w:ascii="Times New Roman" w:eastAsia="Calibri" w:hAnsi="Times New Roman" w:cs="Times New Roman"/>
          <w:noProof/>
          <w:color w:val="auto"/>
          <w:sz w:val="24"/>
          <w:szCs w:val="22"/>
          <w:lang w:val="en-US" w:eastAsia="en-US"/>
        </w:rPr>
        <w:t xml:space="preserve">Barcelona: Aldea global. </w:t>
      </w:r>
    </w:p>
    <w:p w:rsidR="005D0263" w:rsidRPr="00463345"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n-US" w:eastAsia="en-US"/>
        </w:rPr>
      </w:pPr>
      <w:r w:rsidRPr="00463345">
        <w:rPr>
          <w:rFonts w:ascii="Times New Roman" w:eastAsia="Calibri" w:hAnsi="Times New Roman" w:cs="Times New Roman"/>
          <w:noProof/>
          <w:color w:val="auto"/>
          <w:sz w:val="24"/>
          <w:szCs w:val="22"/>
          <w:lang w:val="en-US" w:eastAsia="en-US"/>
        </w:rPr>
        <w:t>Shadish, W. (1986). "The person‐situation debate: A critical multiplist perspective." Journal of Personality, 54.1 (1986): 52-105.</w:t>
      </w:r>
    </w:p>
    <w:p w:rsidR="005D0263" w:rsidRPr="00463345"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n-US" w:eastAsia="en-US"/>
        </w:rPr>
      </w:pPr>
      <w:r w:rsidRPr="00463345">
        <w:rPr>
          <w:rFonts w:ascii="Times New Roman" w:eastAsia="Calibri" w:hAnsi="Times New Roman" w:cs="Times New Roman"/>
          <w:noProof/>
          <w:color w:val="auto"/>
          <w:sz w:val="24"/>
          <w:szCs w:val="22"/>
          <w:lang w:val="en-US" w:eastAsia="en-US"/>
        </w:rPr>
        <w:t>Shadish, W. (1993). "Critical multiplism: A research strategy and its attendant tactics." New directions for program evaluation, 1993.60 (1993): 13-57.</w:t>
      </w:r>
    </w:p>
    <w:p w:rsidR="005D0263" w:rsidRPr="00463345"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n-US" w:eastAsia="en-US"/>
        </w:rPr>
      </w:pPr>
      <w:r w:rsidRPr="00463345">
        <w:rPr>
          <w:rFonts w:ascii="Times New Roman" w:eastAsia="Calibri" w:hAnsi="Times New Roman" w:cs="Times New Roman"/>
          <w:noProof/>
          <w:color w:val="auto"/>
          <w:sz w:val="24"/>
          <w:szCs w:val="22"/>
          <w:lang w:val="en-US" w:eastAsia="en-US"/>
        </w:rPr>
        <w:lastRenderedPageBreak/>
        <w:t>Shadish, W. (1995). Philosophy of science and the quantitative-qualitative debates: Thirteen common errors. Evaluation and Program Planning, 18(1), 63-75.</w:t>
      </w:r>
    </w:p>
    <w:p w:rsidR="005D0263" w:rsidRPr="00463345"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n-US" w:eastAsia="en-US"/>
        </w:rPr>
      </w:pPr>
      <w:r w:rsidRPr="00463345">
        <w:rPr>
          <w:rFonts w:ascii="Times New Roman" w:eastAsia="Calibri" w:hAnsi="Times New Roman" w:cs="Times New Roman"/>
          <w:noProof/>
          <w:color w:val="auto"/>
          <w:sz w:val="24"/>
          <w:szCs w:val="22"/>
          <w:lang w:val="en-US" w:eastAsia="en-US"/>
        </w:rPr>
        <w:t>Shannon, C. (1948). A mathematical theory of communication. Bell System Technical Journal 27 (379-423 and 623-656).</w:t>
      </w:r>
    </w:p>
    <w:p w:rsidR="005D0263" w:rsidRPr="00463345"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n-US" w:eastAsia="en-US"/>
        </w:rPr>
      </w:pPr>
      <w:r w:rsidRPr="00463345">
        <w:rPr>
          <w:rFonts w:ascii="Times New Roman" w:eastAsia="Calibri" w:hAnsi="Times New Roman" w:cs="Times New Roman"/>
          <w:noProof/>
          <w:color w:val="auto"/>
          <w:sz w:val="24"/>
          <w:szCs w:val="22"/>
          <w:lang w:val="en-US" w:eastAsia="en-US"/>
        </w:rPr>
        <w:t>Silbereisen, R; Ritchie, P; Overmier, B. (2010). Psychology at the vortex of convergence and divergence: The case of social change. ISSC and UNESCO, World Social Science Report, 213-217.</w:t>
      </w:r>
    </w:p>
    <w:p w:rsidR="005D0263" w:rsidRPr="00463345"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n-US" w:eastAsia="en-US"/>
        </w:rPr>
      </w:pPr>
      <w:r w:rsidRPr="00463345">
        <w:rPr>
          <w:rFonts w:ascii="Times New Roman" w:eastAsia="Calibri" w:hAnsi="Times New Roman" w:cs="Times New Roman"/>
          <w:noProof/>
          <w:color w:val="auto"/>
          <w:sz w:val="24"/>
          <w:szCs w:val="22"/>
          <w:lang w:val="en-US" w:eastAsia="en-US"/>
        </w:rPr>
        <w:t>Szostak, R. (2002). How to do interdisciplinarity: Integrating the debate. Issues in Integrative Studies, 20, 103–122.</w:t>
      </w:r>
    </w:p>
    <w:p w:rsidR="005D0263" w:rsidRPr="007E4F4E"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63345">
        <w:rPr>
          <w:rFonts w:ascii="Times New Roman" w:eastAsia="Calibri" w:hAnsi="Times New Roman" w:cs="Times New Roman"/>
          <w:noProof/>
          <w:color w:val="auto"/>
          <w:sz w:val="24"/>
          <w:szCs w:val="22"/>
          <w:lang w:val="en-US" w:eastAsia="en-US"/>
        </w:rPr>
        <w:t xml:space="preserve">Szostak, R. (2013). The State of the Field: Interdisciplinary Research. </w:t>
      </w:r>
      <w:r w:rsidRPr="007E4F4E">
        <w:rPr>
          <w:rFonts w:ascii="Times New Roman" w:eastAsia="Calibri" w:hAnsi="Times New Roman" w:cs="Times New Roman"/>
          <w:noProof/>
          <w:color w:val="auto"/>
          <w:sz w:val="24"/>
          <w:szCs w:val="22"/>
          <w:lang w:val="es-ES" w:eastAsia="en-US"/>
        </w:rPr>
        <w:t>Issues in Integrative Studies, 31, 44–65.</w:t>
      </w:r>
    </w:p>
    <w:p w:rsidR="005D0263" w:rsidRPr="007E4F4E"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7E4F4E">
        <w:rPr>
          <w:rFonts w:ascii="Times New Roman" w:eastAsia="Calibri" w:hAnsi="Times New Roman" w:cs="Times New Roman"/>
          <w:noProof/>
          <w:color w:val="auto"/>
          <w:sz w:val="24"/>
          <w:szCs w:val="22"/>
          <w:lang w:val="es-ES" w:eastAsia="en-US"/>
        </w:rPr>
        <w:t>Tamayo y Tamayo, M. (2009). Diccionario de la investigación científica. LIMUSA. México. UNESCO (2010). Informe sobre las Ciencias Sociales en el mundo. Las brechas del conocimiento. Par</w:t>
      </w:r>
      <w:r w:rsidR="00F337CB" w:rsidRPr="007E4F4E">
        <w:rPr>
          <w:rFonts w:ascii="Times New Roman" w:eastAsia="Calibri" w:hAnsi="Times New Roman" w:cs="Times New Roman"/>
          <w:noProof/>
          <w:color w:val="auto"/>
          <w:sz w:val="24"/>
          <w:szCs w:val="22"/>
          <w:lang w:val="es-ES" w:eastAsia="en-US"/>
        </w:rPr>
        <w:t>í</w:t>
      </w:r>
      <w:r w:rsidRPr="007E4F4E">
        <w:rPr>
          <w:rFonts w:ascii="Times New Roman" w:eastAsia="Calibri" w:hAnsi="Times New Roman" w:cs="Times New Roman"/>
          <w:noProof/>
          <w:color w:val="auto"/>
          <w:sz w:val="24"/>
          <w:szCs w:val="22"/>
          <w:lang w:val="es-ES" w:eastAsia="en-US"/>
        </w:rPr>
        <w:t>s: UNESCO</w:t>
      </w:r>
    </w:p>
    <w:p w:rsidR="005D0263" w:rsidRPr="007E4F4E"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7E4F4E">
        <w:rPr>
          <w:rFonts w:ascii="Times New Roman" w:eastAsia="Calibri" w:hAnsi="Times New Roman" w:cs="Times New Roman"/>
          <w:noProof/>
          <w:color w:val="auto"/>
          <w:sz w:val="24"/>
          <w:szCs w:val="22"/>
          <w:lang w:val="es-ES" w:eastAsia="en-US"/>
        </w:rPr>
        <w:t>UNESCO (2011). Alfabetización mediática e informacional. Curr</w:t>
      </w:r>
      <w:r w:rsidR="00F337CB" w:rsidRPr="007E4F4E">
        <w:rPr>
          <w:rFonts w:ascii="Times New Roman" w:eastAsia="Calibri" w:hAnsi="Times New Roman" w:cs="Times New Roman"/>
          <w:noProof/>
          <w:color w:val="auto"/>
          <w:sz w:val="24"/>
          <w:szCs w:val="22"/>
          <w:lang w:val="es-ES" w:eastAsia="en-US"/>
        </w:rPr>
        <w:t>í</w:t>
      </w:r>
      <w:r w:rsidRPr="007E4F4E">
        <w:rPr>
          <w:rFonts w:ascii="Times New Roman" w:eastAsia="Calibri" w:hAnsi="Times New Roman" w:cs="Times New Roman"/>
          <w:noProof/>
          <w:color w:val="auto"/>
          <w:sz w:val="24"/>
          <w:szCs w:val="22"/>
          <w:lang w:val="es-ES" w:eastAsia="en-US"/>
        </w:rPr>
        <w:t xml:space="preserve">culum para profesores.            Paris: Organización de las Naciones Unidas para la Educación, la Ciencia y la Cultura. </w:t>
      </w:r>
    </w:p>
    <w:p w:rsidR="005D0263" w:rsidRPr="00463345"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n-US" w:eastAsia="en-US"/>
        </w:rPr>
      </w:pPr>
      <w:r w:rsidRPr="00463345">
        <w:rPr>
          <w:rFonts w:ascii="Times New Roman" w:eastAsia="Calibri" w:hAnsi="Times New Roman" w:cs="Times New Roman"/>
          <w:noProof/>
          <w:color w:val="auto"/>
          <w:sz w:val="24"/>
          <w:szCs w:val="22"/>
          <w:lang w:val="en-US" w:eastAsia="en-US"/>
        </w:rPr>
        <w:t>UNESCO (2013). Media and Information Literacy. Policy and Strategy Guidelines. Paris: United Nations Educational, Scientific and Cultural Organization.</w:t>
      </w:r>
    </w:p>
    <w:p w:rsidR="005D0263" w:rsidRPr="007E4F4E" w:rsidRDefault="005D0263" w:rsidP="007E4F4E">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463345">
        <w:rPr>
          <w:rFonts w:ascii="Times New Roman" w:eastAsia="Calibri" w:hAnsi="Times New Roman" w:cs="Times New Roman"/>
          <w:noProof/>
          <w:color w:val="auto"/>
          <w:sz w:val="24"/>
          <w:szCs w:val="22"/>
          <w:lang w:val="en-US" w:eastAsia="en-US"/>
        </w:rPr>
        <w:t xml:space="preserve">UNESCO - UNICEF (2015). Fixing the Broken Promise of Education for All: Findings from the Global Initiative on Out-of-School Children. </w:t>
      </w:r>
      <w:r w:rsidRPr="007E4F4E">
        <w:rPr>
          <w:rFonts w:ascii="Times New Roman" w:eastAsia="Calibri" w:hAnsi="Times New Roman" w:cs="Times New Roman"/>
          <w:noProof/>
          <w:color w:val="auto"/>
          <w:sz w:val="24"/>
          <w:szCs w:val="22"/>
          <w:lang w:val="es-ES" w:eastAsia="en-US"/>
        </w:rPr>
        <w:t>Montreal: UNESCO.</w:t>
      </w:r>
    </w:p>
    <w:p w:rsidR="00D520BC" w:rsidRPr="002317D4" w:rsidRDefault="005D0263" w:rsidP="007E4F4E">
      <w:pPr>
        <w:pStyle w:val="Normal1"/>
        <w:spacing w:line="360" w:lineRule="auto"/>
        <w:ind w:left="690" w:hanging="719"/>
        <w:jc w:val="both"/>
        <w:rPr>
          <w:rFonts w:eastAsia="Arial Unicode MS"/>
          <w:b/>
          <w:sz w:val="24"/>
          <w:lang w:val="en-US"/>
        </w:rPr>
      </w:pPr>
      <w:r w:rsidRPr="007E4F4E">
        <w:rPr>
          <w:rFonts w:ascii="Times New Roman" w:eastAsia="Calibri" w:hAnsi="Times New Roman" w:cs="Times New Roman"/>
          <w:noProof/>
          <w:color w:val="auto"/>
          <w:sz w:val="24"/>
          <w:szCs w:val="22"/>
          <w:lang w:val="es-ES" w:eastAsia="en-US"/>
        </w:rPr>
        <w:t>Vidales, C. (2015). Historia, teoría e investigación de la comunicación. Comunicación y sociedad, (23), 11-43.</w:t>
      </w:r>
    </w:p>
    <w:sectPr w:rsidR="00D520BC" w:rsidRPr="002317D4" w:rsidSect="00881D53">
      <w:headerReference w:type="default" r:id="rId9"/>
      <w:footerReference w:type="default" r:id="rId10"/>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3AE" w:rsidRDefault="000A33AE">
      <w:pPr>
        <w:spacing w:after="0" w:line="240" w:lineRule="auto"/>
      </w:pPr>
      <w:r>
        <w:separator/>
      </w:r>
    </w:p>
  </w:endnote>
  <w:endnote w:type="continuationSeparator" w:id="0">
    <w:p w:rsidR="000A33AE" w:rsidRDefault="000A3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7C0" w:rsidRDefault="000A33AE">
    <w:pPr>
      <w:pStyle w:val="Piedepgina"/>
      <w:jc w:val="center"/>
    </w:pPr>
  </w:p>
  <w:p w:rsidR="00F267C0" w:rsidRDefault="007E4F4E" w:rsidP="007E4F4E">
    <w:pPr>
      <w:pStyle w:val="Piedepgina"/>
      <w:jc w:val="center"/>
    </w:pPr>
    <w:r w:rsidRPr="00020E77">
      <w:rPr>
        <w:rFonts w:ascii="Calibri" w:eastAsia="Calibri" w:hAnsi="Calibri" w:cs="Calibri"/>
        <w:b/>
        <w:lang w:eastAsia="es-MX"/>
      </w:rPr>
      <w:t>Vol. 4, Núm. 8                   Julio - Diciembre 2015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3AE" w:rsidRDefault="000A33AE">
      <w:pPr>
        <w:spacing w:after="0" w:line="240" w:lineRule="auto"/>
      </w:pPr>
      <w:r>
        <w:separator/>
      </w:r>
    </w:p>
  </w:footnote>
  <w:footnote w:type="continuationSeparator" w:id="0">
    <w:p w:rsidR="000A33AE" w:rsidRDefault="000A3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F4E" w:rsidRDefault="007E4F4E" w:rsidP="007E4F4E">
    <w:pPr>
      <w:pStyle w:val="Encabezado"/>
      <w:jc w:val="center"/>
    </w:pPr>
    <w:r w:rsidRPr="00020E77">
      <w:rPr>
        <w:rFonts w:ascii="Calibri" w:hAnsi="Calibri" w:cs="Calibri"/>
        <w:b/>
        <w:i/>
        <w:lang w:eastAsia="es-MX"/>
      </w:rPr>
      <w:t xml:space="preserve">Revista Iberoamericana de las Ciencias Sociales y Humanísticas                            </w:t>
    </w:r>
    <w:r w:rsidRPr="00020E77">
      <w:rPr>
        <w:rFonts w:ascii="Calibri" w:hAnsi="Calibri" w:cs="Calibri"/>
        <w:b/>
        <w:lang w:eastAsia="es-MX"/>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079A"/>
    <w:multiLevelType w:val="hybridMultilevel"/>
    <w:tmpl w:val="BBCAA9F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6EB79F7"/>
    <w:multiLevelType w:val="hybridMultilevel"/>
    <w:tmpl w:val="0BD8B42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39506C91"/>
    <w:multiLevelType w:val="hybridMultilevel"/>
    <w:tmpl w:val="AC0AAAA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3A0518A3"/>
    <w:multiLevelType w:val="hybridMultilevel"/>
    <w:tmpl w:val="8D86D8DC"/>
    <w:lvl w:ilvl="0" w:tplc="96269E8A">
      <w:start w:val="1"/>
      <w:numFmt w:val="decimal"/>
      <w:lvlText w:val="%1)"/>
      <w:lvlJc w:val="left"/>
      <w:pPr>
        <w:ind w:left="1068" w:hanging="708"/>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69E6267"/>
    <w:multiLevelType w:val="hybridMultilevel"/>
    <w:tmpl w:val="CA781036"/>
    <w:lvl w:ilvl="0" w:tplc="080A0011">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35B"/>
    <w:rsid w:val="00012757"/>
    <w:rsid w:val="00014212"/>
    <w:rsid w:val="00016842"/>
    <w:rsid w:val="00021050"/>
    <w:rsid w:val="000254D8"/>
    <w:rsid w:val="00032596"/>
    <w:rsid w:val="0003620F"/>
    <w:rsid w:val="00050C1D"/>
    <w:rsid w:val="000513DD"/>
    <w:rsid w:val="00052C07"/>
    <w:rsid w:val="00064744"/>
    <w:rsid w:val="000735BC"/>
    <w:rsid w:val="00077ACD"/>
    <w:rsid w:val="0008251A"/>
    <w:rsid w:val="000940E3"/>
    <w:rsid w:val="000A33AE"/>
    <w:rsid w:val="000B5280"/>
    <w:rsid w:val="000C2331"/>
    <w:rsid w:val="000D46FD"/>
    <w:rsid w:val="000E5AA5"/>
    <w:rsid w:val="000E5C79"/>
    <w:rsid w:val="000F089B"/>
    <w:rsid w:val="000F0B73"/>
    <w:rsid w:val="000F64F7"/>
    <w:rsid w:val="00105563"/>
    <w:rsid w:val="00113C6D"/>
    <w:rsid w:val="00126DAE"/>
    <w:rsid w:val="00140705"/>
    <w:rsid w:val="00146E4C"/>
    <w:rsid w:val="00152B80"/>
    <w:rsid w:val="00153BCD"/>
    <w:rsid w:val="001619EB"/>
    <w:rsid w:val="00163F4D"/>
    <w:rsid w:val="00174BAF"/>
    <w:rsid w:val="001844F0"/>
    <w:rsid w:val="00184716"/>
    <w:rsid w:val="00190BE6"/>
    <w:rsid w:val="001942E6"/>
    <w:rsid w:val="001A2589"/>
    <w:rsid w:val="001B095F"/>
    <w:rsid w:val="001B6397"/>
    <w:rsid w:val="001B7751"/>
    <w:rsid w:val="001E04FA"/>
    <w:rsid w:val="001E0B91"/>
    <w:rsid w:val="001E3485"/>
    <w:rsid w:val="0020007B"/>
    <w:rsid w:val="00200768"/>
    <w:rsid w:val="002042B4"/>
    <w:rsid w:val="00207405"/>
    <w:rsid w:val="002076E7"/>
    <w:rsid w:val="0021334F"/>
    <w:rsid w:val="0022064A"/>
    <w:rsid w:val="00220C51"/>
    <w:rsid w:val="00225027"/>
    <w:rsid w:val="0022557D"/>
    <w:rsid w:val="00225712"/>
    <w:rsid w:val="002317D4"/>
    <w:rsid w:val="00234F9E"/>
    <w:rsid w:val="0023603A"/>
    <w:rsid w:val="00262A85"/>
    <w:rsid w:val="00275AC8"/>
    <w:rsid w:val="00277B46"/>
    <w:rsid w:val="00283CEB"/>
    <w:rsid w:val="0028588F"/>
    <w:rsid w:val="00286049"/>
    <w:rsid w:val="002A0D34"/>
    <w:rsid w:val="002B48B0"/>
    <w:rsid w:val="002D1DFD"/>
    <w:rsid w:val="002D3631"/>
    <w:rsid w:val="002D5719"/>
    <w:rsid w:val="002E1EDD"/>
    <w:rsid w:val="0030053D"/>
    <w:rsid w:val="00301866"/>
    <w:rsid w:val="003019A8"/>
    <w:rsid w:val="003166D5"/>
    <w:rsid w:val="0032397E"/>
    <w:rsid w:val="00331FDF"/>
    <w:rsid w:val="00334C86"/>
    <w:rsid w:val="00341B26"/>
    <w:rsid w:val="00353B79"/>
    <w:rsid w:val="00354635"/>
    <w:rsid w:val="00366BDF"/>
    <w:rsid w:val="00372BAF"/>
    <w:rsid w:val="003862F3"/>
    <w:rsid w:val="00391044"/>
    <w:rsid w:val="003A770B"/>
    <w:rsid w:val="003A7F1D"/>
    <w:rsid w:val="003C6D0E"/>
    <w:rsid w:val="003D2F6E"/>
    <w:rsid w:val="003D5B11"/>
    <w:rsid w:val="003D5FCB"/>
    <w:rsid w:val="003E18E5"/>
    <w:rsid w:val="003E2D8D"/>
    <w:rsid w:val="003E3057"/>
    <w:rsid w:val="003F3170"/>
    <w:rsid w:val="003F5E8C"/>
    <w:rsid w:val="004001E9"/>
    <w:rsid w:val="00402E7A"/>
    <w:rsid w:val="00420BA4"/>
    <w:rsid w:val="00442EBC"/>
    <w:rsid w:val="004501C3"/>
    <w:rsid w:val="00450DC7"/>
    <w:rsid w:val="004521F6"/>
    <w:rsid w:val="004535D4"/>
    <w:rsid w:val="00460387"/>
    <w:rsid w:val="00463345"/>
    <w:rsid w:val="00471957"/>
    <w:rsid w:val="00472B16"/>
    <w:rsid w:val="00486B3C"/>
    <w:rsid w:val="00490CE8"/>
    <w:rsid w:val="004C6F37"/>
    <w:rsid w:val="004D511E"/>
    <w:rsid w:val="004E2B3F"/>
    <w:rsid w:val="004E3907"/>
    <w:rsid w:val="004F174D"/>
    <w:rsid w:val="004F21C4"/>
    <w:rsid w:val="00511D65"/>
    <w:rsid w:val="005122CE"/>
    <w:rsid w:val="00522076"/>
    <w:rsid w:val="00535DC5"/>
    <w:rsid w:val="0055177F"/>
    <w:rsid w:val="005657C9"/>
    <w:rsid w:val="0056722C"/>
    <w:rsid w:val="00576505"/>
    <w:rsid w:val="00583469"/>
    <w:rsid w:val="00594B3E"/>
    <w:rsid w:val="005B4AD6"/>
    <w:rsid w:val="005B5A61"/>
    <w:rsid w:val="005D0263"/>
    <w:rsid w:val="005E0F2B"/>
    <w:rsid w:val="005F2F33"/>
    <w:rsid w:val="005F3FD3"/>
    <w:rsid w:val="0060433C"/>
    <w:rsid w:val="006210E3"/>
    <w:rsid w:val="00627930"/>
    <w:rsid w:val="0063532E"/>
    <w:rsid w:val="006374A2"/>
    <w:rsid w:val="00652D09"/>
    <w:rsid w:val="00656BFE"/>
    <w:rsid w:val="00667E05"/>
    <w:rsid w:val="00675257"/>
    <w:rsid w:val="00675F03"/>
    <w:rsid w:val="00677589"/>
    <w:rsid w:val="006904AF"/>
    <w:rsid w:val="006A1343"/>
    <w:rsid w:val="006A39D8"/>
    <w:rsid w:val="006A6AF3"/>
    <w:rsid w:val="006B1CC2"/>
    <w:rsid w:val="006B7A57"/>
    <w:rsid w:val="006C2FD0"/>
    <w:rsid w:val="006C3CA3"/>
    <w:rsid w:val="006D5BE8"/>
    <w:rsid w:val="006E0A15"/>
    <w:rsid w:val="006E1C9A"/>
    <w:rsid w:val="006F1A07"/>
    <w:rsid w:val="00703298"/>
    <w:rsid w:val="007161E0"/>
    <w:rsid w:val="00723E6E"/>
    <w:rsid w:val="007461BB"/>
    <w:rsid w:val="007551D1"/>
    <w:rsid w:val="00760092"/>
    <w:rsid w:val="007653CA"/>
    <w:rsid w:val="007659E6"/>
    <w:rsid w:val="00786FA6"/>
    <w:rsid w:val="0079037A"/>
    <w:rsid w:val="007A2B25"/>
    <w:rsid w:val="007A6FD9"/>
    <w:rsid w:val="007B7DBD"/>
    <w:rsid w:val="007C447F"/>
    <w:rsid w:val="007D45E7"/>
    <w:rsid w:val="007D47D8"/>
    <w:rsid w:val="007E4F4E"/>
    <w:rsid w:val="00800568"/>
    <w:rsid w:val="008006DE"/>
    <w:rsid w:val="008221B1"/>
    <w:rsid w:val="008273F0"/>
    <w:rsid w:val="00852892"/>
    <w:rsid w:val="00853DA6"/>
    <w:rsid w:val="008606DC"/>
    <w:rsid w:val="008652C0"/>
    <w:rsid w:val="0086574A"/>
    <w:rsid w:val="00876B3F"/>
    <w:rsid w:val="00877FB5"/>
    <w:rsid w:val="008805C6"/>
    <w:rsid w:val="00880DED"/>
    <w:rsid w:val="00881047"/>
    <w:rsid w:val="00881D53"/>
    <w:rsid w:val="00882FE9"/>
    <w:rsid w:val="008847B8"/>
    <w:rsid w:val="00895041"/>
    <w:rsid w:val="008971B7"/>
    <w:rsid w:val="008A5D86"/>
    <w:rsid w:val="008B432F"/>
    <w:rsid w:val="008C10A9"/>
    <w:rsid w:val="008D5A52"/>
    <w:rsid w:val="008E2A62"/>
    <w:rsid w:val="008F235B"/>
    <w:rsid w:val="008F641A"/>
    <w:rsid w:val="008F72FF"/>
    <w:rsid w:val="00906EE3"/>
    <w:rsid w:val="00907067"/>
    <w:rsid w:val="00911BDE"/>
    <w:rsid w:val="00914A64"/>
    <w:rsid w:val="009468FC"/>
    <w:rsid w:val="009515B6"/>
    <w:rsid w:val="0095777F"/>
    <w:rsid w:val="00991DA0"/>
    <w:rsid w:val="009A06F9"/>
    <w:rsid w:val="009C24CA"/>
    <w:rsid w:val="009C48A6"/>
    <w:rsid w:val="009D7C9D"/>
    <w:rsid w:val="009E053D"/>
    <w:rsid w:val="009E136F"/>
    <w:rsid w:val="009E32E6"/>
    <w:rsid w:val="009F2BCF"/>
    <w:rsid w:val="009F6D7B"/>
    <w:rsid w:val="00A002F7"/>
    <w:rsid w:val="00A0098A"/>
    <w:rsid w:val="00A039D8"/>
    <w:rsid w:val="00A14511"/>
    <w:rsid w:val="00A15F75"/>
    <w:rsid w:val="00A16073"/>
    <w:rsid w:val="00A17F77"/>
    <w:rsid w:val="00A2712F"/>
    <w:rsid w:val="00A27746"/>
    <w:rsid w:val="00A33B53"/>
    <w:rsid w:val="00A443AC"/>
    <w:rsid w:val="00A5489C"/>
    <w:rsid w:val="00A549FA"/>
    <w:rsid w:val="00A5604F"/>
    <w:rsid w:val="00A72E56"/>
    <w:rsid w:val="00A74BF3"/>
    <w:rsid w:val="00A7573D"/>
    <w:rsid w:val="00A840B3"/>
    <w:rsid w:val="00A8767A"/>
    <w:rsid w:val="00A931AE"/>
    <w:rsid w:val="00AA08A4"/>
    <w:rsid w:val="00AA1206"/>
    <w:rsid w:val="00AB2743"/>
    <w:rsid w:val="00AE01C6"/>
    <w:rsid w:val="00AE0728"/>
    <w:rsid w:val="00AE302E"/>
    <w:rsid w:val="00AE5383"/>
    <w:rsid w:val="00AE5F6A"/>
    <w:rsid w:val="00AE6720"/>
    <w:rsid w:val="00AF6337"/>
    <w:rsid w:val="00B116E8"/>
    <w:rsid w:val="00B142F5"/>
    <w:rsid w:val="00B1484D"/>
    <w:rsid w:val="00B17DA1"/>
    <w:rsid w:val="00B25B01"/>
    <w:rsid w:val="00B50139"/>
    <w:rsid w:val="00B56ED2"/>
    <w:rsid w:val="00B62A5F"/>
    <w:rsid w:val="00B66E69"/>
    <w:rsid w:val="00B74D66"/>
    <w:rsid w:val="00B848E4"/>
    <w:rsid w:val="00B86311"/>
    <w:rsid w:val="00B935C9"/>
    <w:rsid w:val="00BA7DAA"/>
    <w:rsid w:val="00BB12A6"/>
    <w:rsid w:val="00BF247E"/>
    <w:rsid w:val="00BF3CEF"/>
    <w:rsid w:val="00BF40C8"/>
    <w:rsid w:val="00BF566A"/>
    <w:rsid w:val="00BF72AD"/>
    <w:rsid w:val="00C0447B"/>
    <w:rsid w:val="00C073F2"/>
    <w:rsid w:val="00C223C4"/>
    <w:rsid w:val="00C32EFD"/>
    <w:rsid w:val="00C37F03"/>
    <w:rsid w:val="00C622FB"/>
    <w:rsid w:val="00C74175"/>
    <w:rsid w:val="00C81E3D"/>
    <w:rsid w:val="00C81EC8"/>
    <w:rsid w:val="00C83440"/>
    <w:rsid w:val="00C863DC"/>
    <w:rsid w:val="00C8661D"/>
    <w:rsid w:val="00C92C5C"/>
    <w:rsid w:val="00CB01AA"/>
    <w:rsid w:val="00CB6C2C"/>
    <w:rsid w:val="00CD1DBA"/>
    <w:rsid w:val="00CD4CA3"/>
    <w:rsid w:val="00CF2428"/>
    <w:rsid w:val="00CF3D94"/>
    <w:rsid w:val="00D124EA"/>
    <w:rsid w:val="00D17110"/>
    <w:rsid w:val="00D263F6"/>
    <w:rsid w:val="00D44299"/>
    <w:rsid w:val="00D520BC"/>
    <w:rsid w:val="00D63150"/>
    <w:rsid w:val="00D64410"/>
    <w:rsid w:val="00D67458"/>
    <w:rsid w:val="00D76AAC"/>
    <w:rsid w:val="00DA4854"/>
    <w:rsid w:val="00DC4A06"/>
    <w:rsid w:val="00DD0726"/>
    <w:rsid w:val="00DD14AF"/>
    <w:rsid w:val="00DD4858"/>
    <w:rsid w:val="00DF2F6F"/>
    <w:rsid w:val="00E103A9"/>
    <w:rsid w:val="00E16968"/>
    <w:rsid w:val="00E3580D"/>
    <w:rsid w:val="00E42695"/>
    <w:rsid w:val="00E429CE"/>
    <w:rsid w:val="00E56F10"/>
    <w:rsid w:val="00E62044"/>
    <w:rsid w:val="00E7298D"/>
    <w:rsid w:val="00E75B48"/>
    <w:rsid w:val="00E76C9D"/>
    <w:rsid w:val="00EA3446"/>
    <w:rsid w:val="00EA4758"/>
    <w:rsid w:val="00EB1F45"/>
    <w:rsid w:val="00EB3168"/>
    <w:rsid w:val="00EB6688"/>
    <w:rsid w:val="00EB7709"/>
    <w:rsid w:val="00EE1B8C"/>
    <w:rsid w:val="00EE2210"/>
    <w:rsid w:val="00EF2CA9"/>
    <w:rsid w:val="00F01C94"/>
    <w:rsid w:val="00F04D82"/>
    <w:rsid w:val="00F316B3"/>
    <w:rsid w:val="00F337CB"/>
    <w:rsid w:val="00F5009C"/>
    <w:rsid w:val="00F56D60"/>
    <w:rsid w:val="00F84BCB"/>
    <w:rsid w:val="00F94760"/>
    <w:rsid w:val="00FA0D43"/>
    <w:rsid w:val="00FC1232"/>
    <w:rsid w:val="00FC2B38"/>
    <w:rsid w:val="00FC3BAB"/>
    <w:rsid w:val="00FD5999"/>
    <w:rsid w:val="00FD5B7F"/>
    <w:rsid w:val="00FE24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B18200-1E3A-4605-AFDB-26AB0B1E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F235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F235B"/>
    <w:rPr>
      <w:color w:val="0563C1" w:themeColor="hyperlink"/>
      <w:u w:val="single"/>
    </w:rPr>
  </w:style>
  <w:style w:type="paragraph" w:styleId="Encabezado">
    <w:name w:val="header"/>
    <w:basedOn w:val="Normal"/>
    <w:link w:val="EncabezadoCar"/>
    <w:uiPriority w:val="99"/>
    <w:unhideWhenUsed/>
    <w:rsid w:val="008F23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235B"/>
  </w:style>
  <w:style w:type="paragraph" w:styleId="Piedepgina">
    <w:name w:val="footer"/>
    <w:basedOn w:val="Normal"/>
    <w:link w:val="PiedepginaCar"/>
    <w:uiPriority w:val="99"/>
    <w:unhideWhenUsed/>
    <w:rsid w:val="008F23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235B"/>
  </w:style>
  <w:style w:type="paragraph" w:styleId="Textodeglobo">
    <w:name w:val="Balloon Text"/>
    <w:basedOn w:val="Normal"/>
    <w:link w:val="TextodegloboCar"/>
    <w:uiPriority w:val="99"/>
    <w:semiHidden/>
    <w:unhideWhenUsed/>
    <w:rsid w:val="008F23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235B"/>
    <w:rPr>
      <w:rFonts w:ascii="Segoe UI" w:hAnsi="Segoe UI" w:cs="Segoe UI"/>
      <w:sz w:val="18"/>
      <w:szCs w:val="18"/>
    </w:rPr>
  </w:style>
  <w:style w:type="table" w:styleId="Tablaconcuadrcula">
    <w:name w:val="Table Grid"/>
    <w:basedOn w:val="Tablanormal"/>
    <w:uiPriority w:val="39"/>
    <w:rsid w:val="008F2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F235B"/>
    <w:pPr>
      <w:spacing w:after="160" w:line="259" w:lineRule="auto"/>
      <w:ind w:left="720"/>
      <w:contextualSpacing/>
    </w:pPr>
  </w:style>
  <w:style w:type="character" w:customStyle="1" w:styleId="hps">
    <w:name w:val="hps"/>
    <w:basedOn w:val="Fuentedeprrafopredeter"/>
    <w:rsid w:val="008F235B"/>
  </w:style>
  <w:style w:type="table" w:customStyle="1" w:styleId="Tablanormal11">
    <w:name w:val="Tabla normal 11"/>
    <w:basedOn w:val="Tablanormal"/>
    <w:uiPriority w:val="41"/>
    <w:rsid w:val="008F23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uadrculadetablaclara1">
    <w:name w:val="Cuadrícula de tabla clara1"/>
    <w:basedOn w:val="Tablanormal"/>
    <w:uiPriority w:val="40"/>
    <w:rsid w:val="008F23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6concolores-nfasis61">
    <w:name w:val="Tabla de cuadrícula 6 con colores - Énfasis 61"/>
    <w:basedOn w:val="Tablanormal"/>
    <w:uiPriority w:val="51"/>
    <w:rsid w:val="008F235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apple-converted-space">
    <w:name w:val="apple-converted-space"/>
    <w:basedOn w:val="Fuentedeprrafopredeter"/>
    <w:rsid w:val="008F235B"/>
  </w:style>
  <w:style w:type="character" w:styleId="Refdecomentario">
    <w:name w:val="annotation reference"/>
    <w:basedOn w:val="Fuentedeprrafopredeter"/>
    <w:uiPriority w:val="99"/>
    <w:semiHidden/>
    <w:unhideWhenUsed/>
    <w:rsid w:val="008F235B"/>
    <w:rPr>
      <w:sz w:val="18"/>
      <w:szCs w:val="18"/>
    </w:rPr>
  </w:style>
  <w:style w:type="paragraph" w:styleId="Textocomentario">
    <w:name w:val="annotation text"/>
    <w:basedOn w:val="Normal"/>
    <w:link w:val="TextocomentarioCar"/>
    <w:uiPriority w:val="99"/>
    <w:semiHidden/>
    <w:unhideWhenUsed/>
    <w:rsid w:val="008F235B"/>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8F235B"/>
    <w:rPr>
      <w:sz w:val="24"/>
      <w:szCs w:val="24"/>
    </w:rPr>
  </w:style>
  <w:style w:type="paragraph" w:styleId="Asuntodelcomentario">
    <w:name w:val="annotation subject"/>
    <w:basedOn w:val="Textocomentario"/>
    <w:next w:val="Textocomentario"/>
    <w:link w:val="AsuntodelcomentarioCar"/>
    <w:uiPriority w:val="99"/>
    <w:semiHidden/>
    <w:unhideWhenUsed/>
    <w:rsid w:val="008F235B"/>
    <w:rPr>
      <w:b/>
      <w:bCs/>
      <w:sz w:val="20"/>
      <w:szCs w:val="20"/>
    </w:rPr>
  </w:style>
  <w:style w:type="character" w:customStyle="1" w:styleId="AsuntodelcomentarioCar">
    <w:name w:val="Asunto del comentario Car"/>
    <w:basedOn w:val="TextocomentarioCar"/>
    <w:link w:val="Asuntodelcomentario"/>
    <w:uiPriority w:val="99"/>
    <w:semiHidden/>
    <w:rsid w:val="008F235B"/>
    <w:rPr>
      <w:b/>
      <w:bCs/>
      <w:sz w:val="20"/>
      <w:szCs w:val="20"/>
    </w:rPr>
  </w:style>
  <w:style w:type="paragraph" w:customStyle="1" w:styleId="Normal1">
    <w:name w:val="Normal1"/>
    <w:rsid w:val="007E4F4E"/>
    <w:pPr>
      <w:spacing w:after="0" w:line="276" w:lineRule="auto"/>
    </w:pPr>
    <w:rPr>
      <w:rFonts w:ascii="Arial" w:eastAsia="Arial" w:hAnsi="Arial" w:cs="Arial"/>
      <w:color w:val="000000"/>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stavoadolfoleo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DC94C-2981-46F2-B251-599928959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7290</Words>
  <Characters>40098</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Universidad de Sonora</Company>
  <LinksUpToDate>false</LinksUpToDate>
  <CharactersWithSpaces>47294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dc:creator>
  <cp:lastModifiedBy>JOE</cp:lastModifiedBy>
  <cp:revision>7</cp:revision>
  <cp:lastPrinted>2015-08-13T18:59:00Z</cp:lastPrinted>
  <dcterms:created xsi:type="dcterms:W3CDTF">2015-12-17T01:31:00Z</dcterms:created>
  <dcterms:modified xsi:type="dcterms:W3CDTF">2017-03-14T18:52:00Z</dcterms:modified>
</cp:coreProperties>
</file>