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5D" w:rsidRDefault="00C24D26" w:rsidP="00C24D26">
      <w:pPr>
        <w:jc w:val="right"/>
        <w:rPr>
          <w:rFonts w:eastAsiaTheme="minorHAnsi" w:cstheme="minorHAnsi"/>
          <w:color w:val="7030A0"/>
          <w:sz w:val="36"/>
          <w:szCs w:val="36"/>
          <w:lang w:val="es-ES"/>
        </w:rPr>
      </w:pPr>
      <w:r>
        <w:rPr>
          <w:rFonts w:eastAsiaTheme="minorHAnsi" w:cstheme="minorHAnsi"/>
          <w:color w:val="7030A0"/>
          <w:sz w:val="36"/>
          <w:szCs w:val="36"/>
          <w:lang w:val="es-ES"/>
        </w:rPr>
        <w:t>E</w:t>
      </w:r>
      <w:r w:rsidRPr="00C24D26">
        <w:rPr>
          <w:rFonts w:eastAsiaTheme="minorHAnsi" w:cstheme="minorHAnsi"/>
          <w:color w:val="7030A0"/>
          <w:sz w:val="36"/>
          <w:szCs w:val="36"/>
          <w:lang w:val="es-ES"/>
        </w:rPr>
        <w:t>l amparo para efec</w:t>
      </w:r>
      <w:r>
        <w:rPr>
          <w:rFonts w:eastAsiaTheme="minorHAnsi" w:cstheme="minorHAnsi"/>
          <w:color w:val="7030A0"/>
          <w:sz w:val="36"/>
          <w:szCs w:val="36"/>
          <w:lang w:val="es-ES"/>
        </w:rPr>
        <w:t xml:space="preserve">tos como un obstáculo al debido </w:t>
      </w:r>
      <w:r w:rsidRPr="00C24D26">
        <w:rPr>
          <w:rFonts w:eastAsiaTheme="minorHAnsi" w:cstheme="minorHAnsi"/>
          <w:color w:val="7030A0"/>
          <w:sz w:val="36"/>
          <w:szCs w:val="36"/>
          <w:lang w:val="es-ES"/>
        </w:rPr>
        <w:t xml:space="preserve">proceso </w:t>
      </w:r>
    </w:p>
    <w:p w:rsidR="00A13835" w:rsidRPr="00A13835" w:rsidRDefault="00A13835" w:rsidP="00A13835">
      <w:pPr>
        <w:jc w:val="right"/>
        <w:rPr>
          <w:rFonts w:eastAsiaTheme="minorHAnsi" w:cstheme="minorHAnsi"/>
          <w:i/>
          <w:color w:val="7030A0"/>
          <w:sz w:val="28"/>
          <w:szCs w:val="36"/>
          <w:lang w:val="es-ES"/>
        </w:rPr>
      </w:pPr>
      <w:proofErr w:type="spellStart"/>
      <w:r w:rsidRPr="00A13835">
        <w:rPr>
          <w:rFonts w:eastAsiaTheme="minorHAnsi" w:cstheme="minorHAnsi"/>
          <w:i/>
          <w:color w:val="7030A0"/>
          <w:sz w:val="28"/>
          <w:szCs w:val="36"/>
          <w:lang w:val="es-ES"/>
        </w:rPr>
        <w:t>The</w:t>
      </w:r>
      <w:proofErr w:type="spellEnd"/>
      <w:r w:rsidRPr="00A13835">
        <w:rPr>
          <w:rFonts w:eastAsiaTheme="minorHAnsi" w:cstheme="minorHAnsi"/>
          <w:i/>
          <w:color w:val="7030A0"/>
          <w:sz w:val="28"/>
          <w:szCs w:val="36"/>
          <w:lang w:val="es-ES"/>
        </w:rPr>
        <w:t xml:space="preserve"> </w:t>
      </w:r>
      <w:proofErr w:type="spellStart"/>
      <w:r w:rsidRPr="00A13835">
        <w:rPr>
          <w:rFonts w:eastAsiaTheme="minorHAnsi" w:cstheme="minorHAnsi"/>
          <w:i/>
          <w:color w:val="7030A0"/>
          <w:sz w:val="28"/>
          <w:szCs w:val="36"/>
          <w:lang w:val="es-ES"/>
        </w:rPr>
        <w:t>writ</w:t>
      </w:r>
      <w:proofErr w:type="spellEnd"/>
      <w:r w:rsidRPr="00A13835">
        <w:rPr>
          <w:rFonts w:eastAsiaTheme="minorHAnsi" w:cstheme="minorHAnsi"/>
          <w:i/>
          <w:color w:val="7030A0"/>
          <w:sz w:val="28"/>
          <w:szCs w:val="36"/>
          <w:lang w:val="es-ES"/>
        </w:rPr>
        <w:t xml:space="preserve"> of amparo as </w:t>
      </w:r>
      <w:proofErr w:type="spellStart"/>
      <w:r w:rsidRPr="00A13835">
        <w:rPr>
          <w:rFonts w:eastAsiaTheme="minorHAnsi" w:cstheme="minorHAnsi"/>
          <w:i/>
          <w:color w:val="7030A0"/>
          <w:sz w:val="28"/>
          <w:szCs w:val="36"/>
          <w:lang w:val="es-ES"/>
        </w:rPr>
        <w:t>an</w:t>
      </w:r>
      <w:proofErr w:type="spellEnd"/>
      <w:r w:rsidRPr="00A13835">
        <w:rPr>
          <w:rFonts w:eastAsiaTheme="minorHAnsi" w:cstheme="minorHAnsi"/>
          <w:i/>
          <w:color w:val="7030A0"/>
          <w:sz w:val="28"/>
          <w:szCs w:val="36"/>
          <w:lang w:val="es-ES"/>
        </w:rPr>
        <w:t xml:space="preserve"> </w:t>
      </w:r>
      <w:proofErr w:type="spellStart"/>
      <w:r w:rsidRPr="00A13835">
        <w:rPr>
          <w:rFonts w:eastAsiaTheme="minorHAnsi" w:cstheme="minorHAnsi"/>
          <w:i/>
          <w:color w:val="7030A0"/>
          <w:sz w:val="28"/>
          <w:szCs w:val="36"/>
          <w:lang w:val="es-ES"/>
        </w:rPr>
        <w:t>obstacle</w:t>
      </w:r>
      <w:proofErr w:type="spellEnd"/>
      <w:r w:rsidRPr="00A13835">
        <w:rPr>
          <w:rFonts w:eastAsiaTheme="minorHAnsi" w:cstheme="minorHAnsi"/>
          <w:i/>
          <w:color w:val="7030A0"/>
          <w:sz w:val="28"/>
          <w:szCs w:val="36"/>
          <w:lang w:val="es-ES"/>
        </w:rPr>
        <w:t xml:space="preserve"> to </w:t>
      </w:r>
      <w:proofErr w:type="spellStart"/>
      <w:r w:rsidRPr="00A13835">
        <w:rPr>
          <w:rFonts w:eastAsiaTheme="minorHAnsi" w:cstheme="minorHAnsi"/>
          <w:i/>
          <w:color w:val="7030A0"/>
          <w:sz w:val="28"/>
          <w:szCs w:val="36"/>
          <w:lang w:val="es-ES"/>
        </w:rPr>
        <w:t>the</w:t>
      </w:r>
      <w:proofErr w:type="spellEnd"/>
      <w:r w:rsidRPr="00A13835">
        <w:rPr>
          <w:rFonts w:eastAsiaTheme="minorHAnsi" w:cstheme="minorHAnsi"/>
          <w:i/>
          <w:color w:val="7030A0"/>
          <w:sz w:val="28"/>
          <w:szCs w:val="36"/>
          <w:lang w:val="es-ES"/>
        </w:rPr>
        <w:t xml:space="preserve"> </w:t>
      </w:r>
      <w:proofErr w:type="spellStart"/>
      <w:r w:rsidRPr="00A13835">
        <w:rPr>
          <w:rFonts w:eastAsiaTheme="minorHAnsi" w:cstheme="minorHAnsi"/>
          <w:i/>
          <w:color w:val="7030A0"/>
          <w:sz w:val="28"/>
          <w:szCs w:val="36"/>
          <w:lang w:val="es-ES"/>
        </w:rPr>
        <w:t>required</w:t>
      </w:r>
      <w:proofErr w:type="spellEnd"/>
      <w:r w:rsidRPr="00A13835">
        <w:rPr>
          <w:rFonts w:eastAsiaTheme="minorHAnsi" w:cstheme="minorHAnsi"/>
          <w:i/>
          <w:color w:val="7030A0"/>
          <w:sz w:val="28"/>
          <w:szCs w:val="36"/>
          <w:lang w:val="es-ES"/>
        </w:rPr>
        <w:t xml:space="preserve"> </w:t>
      </w:r>
      <w:proofErr w:type="spellStart"/>
      <w:r w:rsidRPr="00A13835">
        <w:rPr>
          <w:rFonts w:eastAsiaTheme="minorHAnsi" w:cstheme="minorHAnsi"/>
          <w:i/>
          <w:color w:val="7030A0"/>
          <w:sz w:val="28"/>
          <w:szCs w:val="36"/>
          <w:lang w:val="es-ES"/>
        </w:rPr>
        <w:t>process</w:t>
      </w:r>
      <w:proofErr w:type="spellEnd"/>
    </w:p>
    <w:p w:rsidR="00C24D26" w:rsidRPr="00C24D26" w:rsidRDefault="00C24D26" w:rsidP="00C24D26">
      <w:pPr>
        <w:jc w:val="right"/>
        <w:rPr>
          <w:rFonts w:eastAsiaTheme="minorHAnsi" w:cstheme="minorHAnsi"/>
          <w:i/>
          <w:color w:val="7030A0"/>
          <w:sz w:val="28"/>
          <w:szCs w:val="36"/>
          <w:lang w:val="es-ES"/>
        </w:rPr>
      </w:pPr>
    </w:p>
    <w:p w:rsidR="0064335D" w:rsidRPr="00200CA7" w:rsidRDefault="0064335D" w:rsidP="00A13835">
      <w:pPr>
        <w:jc w:val="right"/>
        <w:rPr>
          <w:rFonts w:ascii="Arial" w:hAnsi="Arial" w:cs="Arial"/>
          <w:sz w:val="24"/>
          <w:szCs w:val="24"/>
          <w:lang w:val="es-ES"/>
        </w:rPr>
      </w:pPr>
      <w:r w:rsidRPr="00994C16">
        <w:rPr>
          <w:rFonts w:ascii="Arial" w:hAnsi="Arial" w:cs="Arial"/>
          <w:b/>
          <w:sz w:val="24"/>
          <w:szCs w:val="24"/>
        </w:rPr>
        <w:t xml:space="preserve">                                                        </w:t>
      </w:r>
      <w:r w:rsidRPr="000923F0">
        <w:rPr>
          <w:rFonts w:ascii="Arial" w:hAnsi="Arial" w:cs="Arial"/>
          <w:b/>
          <w:sz w:val="24"/>
          <w:szCs w:val="24"/>
        </w:rPr>
        <w:t xml:space="preserve">    </w:t>
      </w:r>
      <w:r w:rsidRPr="00C24D26">
        <w:rPr>
          <w:rFonts w:eastAsiaTheme="minorHAnsi" w:cstheme="minorHAnsi"/>
          <w:b/>
          <w:sz w:val="24"/>
          <w:szCs w:val="24"/>
          <w:lang w:val="es-ES"/>
        </w:rPr>
        <w:t xml:space="preserve">Alejandro Sánchez </w:t>
      </w:r>
      <w:proofErr w:type="spellStart"/>
      <w:r w:rsidRPr="00C24D26">
        <w:rPr>
          <w:rFonts w:eastAsiaTheme="minorHAnsi" w:cstheme="minorHAnsi"/>
          <w:b/>
          <w:sz w:val="24"/>
          <w:szCs w:val="24"/>
          <w:lang w:val="es-ES"/>
        </w:rPr>
        <w:t>Sánchez</w:t>
      </w:r>
      <w:proofErr w:type="spellEnd"/>
      <w:r w:rsidR="00C24D26">
        <w:rPr>
          <w:rFonts w:ascii="Arial" w:hAnsi="Arial" w:cs="Arial"/>
          <w:sz w:val="24"/>
          <w:szCs w:val="24"/>
          <w:lang w:val="es-ES"/>
        </w:rPr>
        <w:br/>
      </w:r>
      <w:r w:rsidR="00C24D26" w:rsidRPr="00C24D26">
        <w:rPr>
          <w:rFonts w:eastAsiaTheme="minorHAnsi" w:cstheme="minorHAnsi"/>
          <w:sz w:val="24"/>
          <w:szCs w:val="24"/>
          <w:lang w:val="es-ES"/>
        </w:rPr>
        <w:t>Universidad Autónoma de Baja California</w:t>
      </w:r>
      <w:r w:rsidRPr="00200CA7">
        <w:rPr>
          <w:rFonts w:ascii="Arial" w:hAnsi="Arial" w:cs="Arial"/>
          <w:sz w:val="24"/>
          <w:szCs w:val="24"/>
          <w:lang w:val="es-ES"/>
        </w:rPr>
        <w:t xml:space="preserve">  </w:t>
      </w:r>
      <w:r w:rsidR="00C24D26">
        <w:rPr>
          <w:rFonts w:ascii="Arial" w:hAnsi="Arial" w:cs="Arial"/>
          <w:sz w:val="24"/>
          <w:szCs w:val="24"/>
          <w:lang w:val="es-ES"/>
        </w:rPr>
        <w:br/>
      </w:r>
      <w:r w:rsidR="00C24D26" w:rsidRPr="00C24D26">
        <w:rPr>
          <w:rStyle w:val="Hipervnculo"/>
          <w:rFonts w:eastAsiaTheme="minorHAnsi" w:cstheme="minorHAnsi"/>
          <w:color w:val="FF0000"/>
          <w:u w:val="none"/>
        </w:rPr>
        <w:t>alexsasacc@uabc.edu.mx</w:t>
      </w:r>
      <w:r w:rsidRPr="00200CA7">
        <w:rPr>
          <w:rFonts w:ascii="Arial" w:hAnsi="Arial" w:cs="Arial"/>
          <w:sz w:val="24"/>
          <w:szCs w:val="24"/>
          <w:lang w:val="es-ES"/>
        </w:rPr>
        <w:t xml:space="preserve">                                   </w:t>
      </w:r>
    </w:p>
    <w:p w:rsidR="0064335D" w:rsidRPr="00533D72" w:rsidRDefault="0064335D" w:rsidP="0064335D">
      <w:pPr>
        <w:jc w:val="center"/>
        <w:rPr>
          <w:rFonts w:ascii="Arial" w:hAnsi="Arial" w:cs="Arial"/>
          <w:b/>
          <w:sz w:val="24"/>
          <w:szCs w:val="24"/>
          <w:lang w:val="es-ES"/>
        </w:rPr>
      </w:pPr>
      <w:r w:rsidRPr="00533D72">
        <w:rPr>
          <w:rFonts w:ascii="Arial" w:hAnsi="Arial" w:cs="Arial"/>
          <w:b/>
          <w:sz w:val="24"/>
          <w:szCs w:val="24"/>
          <w:lang w:val="es-ES"/>
        </w:rPr>
        <w:t xml:space="preserve">                                    </w:t>
      </w:r>
      <w:r>
        <w:rPr>
          <w:rFonts w:ascii="Arial" w:hAnsi="Arial" w:cs="Arial"/>
          <w:b/>
          <w:sz w:val="24"/>
          <w:szCs w:val="24"/>
          <w:lang w:val="es-ES"/>
        </w:rPr>
        <w:t xml:space="preserve">                           </w:t>
      </w:r>
    </w:p>
    <w:p w:rsidR="00C24D26" w:rsidRPr="00F30C5A" w:rsidRDefault="00C24D26" w:rsidP="00C24D26">
      <w:pPr>
        <w:spacing w:after="0" w:line="240" w:lineRule="auto"/>
        <w:rPr>
          <w:rFonts w:eastAsia="Times New Roman" w:cstheme="minorHAnsi"/>
          <w:color w:val="7030A0"/>
          <w:sz w:val="28"/>
          <w:szCs w:val="28"/>
          <w:lang w:val="es-ES" w:eastAsia="es-ES"/>
        </w:rPr>
      </w:pPr>
      <w:r w:rsidRPr="00F30C5A">
        <w:rPr>
          <w:rFonts w:eastAsia="Times New Roman" w:cstheme="minorHAnsi"/>
          <w:color w:val="7030A0"/>
          <w:sz w:val="28"/>
          <w:szCs w:val="28"/>
          <w:lang w:val="es-ES" w:eastAsia="es-ES"/>
        </w:rPr>
        <w:t>Resumen</w:t>
      </w:r>
    </w:p>
    <w:p w:rsidR="00D360D1" w:rsidRPr="00D360D1" w:rsidRDefault="00D360D1" w:rsidP="00D360D1">
      <w:pPr>
        <w:spacing w:line="360" w:lineRule="auto"/>
        <w:jc w:val="both"/>
        <w:rPr>
          <w:rFonts w:ascii="Times New Roman" w:hAnsi="Times New Roman" w:cs="Times New Roman"/>
          <w:sz w:val="24"/>
          <w:szCs w:val="24"/>
          <w:lang w:val="es-ES"/>
        </w:rPr>
      </w:pPr>
      <w:r w:rsidRPr="00D360D1">
        <w:rPr>
          <w:rFonts w:ascii="Times New Roman" w:hAnsi="Times New Roman" w:cs="Times New Roman"/>
          <w:sz w:val="24"/>
          <w:szCs w:val="24"/>
          <w:lang w:val="es-ES"/>
        </w:rPr>
        <w:t>La naturaleza jurídica del juicio de amparo es de carácter constitucional adjetiva al establecer el procedimiento para lograr que se respete la parte sustantiva de la Constitución, para ello se requiere la aplicación del principio del debido proceso legal, el cual se encuentra en el artículo catorce de la Constitución Federal</w:t>
      </w:r>
      <w:r w:rsidR="00D22094">
        <w:rPr>
          <w:rFonts w:ascii="Times New Roman" w:hAnsi="Times New Roman" w:cs="Times New Roman"/>
          <w:sz w:val="24"/>
          <w:szCs w:val="24"/>
          <w:lang w:val="es-ES"/>
        </w:rPr>
        <w:t>. E</w:t>
      </w:r>
      <w:r w:rsidRPr="00D360D1">
        <w:rPr>
          <w:rFonts w:ascii="Times New Roman" w:hAnsi="Times New Roman" w:cs="Times New Roman"/>
          <w:sz w:val="24"/>
          <w:szCs w:val="24"/>
          <w:lang w:val="es-ES"/>
        </w:rPr>
        <w:t>ste establece como condición de validez de una sentencia, el respeto a las formalidades esenciales del procedimiento, originándose a partir de una notificación legal</w:t>
      </w:r>
      <w:r w:rsidR="00B81663">
        <w:rPr>
          <w:rFonts w:ascii="Times New Roman" w:hAnsi="Times New Roman" w:cs="Times New Roman"/>
          <w:sz w:val="24"/>
          <w:szCs w:val="24"/>
          <w:lang w:val="es-ES"/>
        </w:rPr>
        <w:t>. D</w:t>
      </w:r>
      <w:r w:rsidRPr="00D360D1">
        <w:rPr>
          <w:rFonts w:ascii="Times New Roman" w:hAnsi="Times New Roman" w:cs="Times New Roman"/>
          <w:sz w:val="24"/>
          <w:szCs w:val="24"/>
          <w:lang w:val="es-ES"/>
        </w:rPr>
        <w:t xml:space="preserve">e esta </w:t>
      </w:r>
      <w:r w:rsidR="00B81663">
        <w:rPr>
          <w:rFonts w:ascii="Times New Roman" w:hAnsi="Times New Roman" w:cs="Times New Roman"/>
          <w:sz w:val="24"/>
          <w:szCs w:val="24"/>
          <w:lang w:val="es-ES"/>
        </w:rPr>
        <w:t>manera</w:t>
      </w:r>
      <w:r w:rsidRPr="00D360D1">
        <w:rPr>
          <w:rFonts w:ascii="Times New Roman" w:hAnsi="Times New Roman" w:cs="Times New Roman"/>
          <w:sz w:val="24"/>
          <w:szCs w:val="24"/>
          <w:lang w:val="es-ES"/>
        </w:rPr>
        <w:t xml:space="preserve">, el amparo para efectos es concedido por un </w:t>
      </w:r>
      <w:r w:rsidR="00B81663">
        <w:rPr>
          <w:rFonts w:ascii="Times New Roman" w:hAnsi="Times New Roman" w:cs="Times New Roman"/>
          <w:sz w:val="24"/>
          <w:szCs w:val="24"/>
          <w:lang w:val="es-ES"/>
        </w:rPr>
        <w:t>j</w:t>
      </w:r>
      <w:r w:rsidRPr="00D360D1">
        <w:rPr>
          <w:rFonts w:ascii="Times New Roman" w:hAnsi="Times New Roman" w:cs="Times New Roman"/>
          <w:sz w:val="24"/>
          <w:szCs w:val="24"/>
          <w:lang w:val="es-ES"/>
        </w:rPr>
        <w:t>uez cuando no se cumple alguna de las formalidades</w:t>
      </w:r>
      <w:r w:rsidR="00B81663">
        <w:rPr>
          <w:rFonts w:ascii="Times New Roman" w:hAnsi="Times New Roman" w:cs="Times New Roman"/>
          <w:sz w:val="24"/>
          <w:szCs w:val="24"/>
          <w:lang w:val="es-ES"/>
        </w:rPr>
        <w:t>;</w:t>
      </w:r>
      <w:r w:rsidRPr="00D360D1">
        <w:rPr>
          <w:rFonts w:ascii="Times New Roman" w:hAnsi="Times New Roman" w:cs="Times New Roman"/>
          <w:sz w:val="24"/>
          <w:szCs w:val="24"/>
          <w:lang w:val="es-ES"/>
        </w:rPr>
        <w:t xml:space="preserve"> sin embargo, es necesario el análisis de las pruebas en el juicio, </w:t>
      </w:r>
      <w:r w:rsidR="00B81663">
        <w:rPr>
          <w:rFonts w:ascii="Times New Roman" w:hAnsi="Times New Roman" w:cs="Times New Roman"/>
          <w:sz w:val="24"/>
          <w:szCs w:val="24"/>
          <w:lang w:val="es-ES"/>
        </w:rPr>
        <w:t>las cuales</w:t>
      </w:r>
      <w:r w:rsidRPr="00D360D1">
        <w:rPr>
          <w:rFonts w:ascii="Times New Roman" w:hAnsi="Times New Roman" w:cs="Times New Roman"/>
          <w:sz w:val="24"/>
          <w:szCs w:val="24"/>
          <w:lang w:val="es-ES"/>
        </w:rPr>
        <w:t xml:space="preserve"> podrán ofrecerse s</w:t>
      </w:r>
      <w:r w:rsidR="00B81663">
        <w:rPr>
          <w:rFonts w:ascii="Times New Roman" w:hAnsi="Times New Roman" w:cs="Times New Roman"/>
          <w:sz w:val="24"/>
          <w:szCs w:val="24"/>
          <w:lang w:val="es-ES"/>
        </w:rPr>
        <w:t>o</w:t>
      </w:r>
      <w:r w:rsidRPr="00D360D1">
        <w:rPr>
          <w:rFonts w:ascii="Times New Roman" w:hAnsi="Times New Roman" w:cs="Times New Roman"/>
          <w:sz w:val="24"/>
          <w:szCs w:val="24"/>
          <w:lang w:val="es-ES"/>
        </w:rPr>
        <w:t>lo que se hayan rendido ante la autoridad responsable</w:t>
      </w:r>
      <w:r w:rsidR="00B81663">
        <w:rPr>
          <w:rFonts w:ascii="Times New Roman" w:hAnsi="Times New Roman" w:cs="Times New Roman"/>
          <w:sz w:val="24"/>
          <w:szCs w:val="24"/>
          <w:lang w:val="es-ES"/>
        </w:rPr>
        <w:t>. A</w:t>
      </w:r>
      <w:r w:rsidRPr="00D360D1">
        <w:rPr>
          <w:rFonts w:ascii="Times New Roman" w:hAnsi="Times New Roman" w:cs="Times New Roman"/>
          <w:sz w:val="24"/>
          <w:szCs w:val="24"/>
          <w:lang w:val="es-ES"/>
        </w:rPr>
        <w:t>demás, para la valoración de e</w:t>
      </w:r>
      <w:r w:rsidR="00B81663">
        <w:rPr>
          <w:rFonts w:ascii="Times New Roman" w:hAnsi="Times New Roman" w:cs="Times New Roman"/>
          <w:sz w:val="24"/>
          <w:szCs w:val="24"/>
          <w:lang w:val="es-ES"/>
        </w:rPr>
        <w:t>stas</w:t>
      </w:r>
      <w:r w:rsidRPr="00D360D1">
        <w:rPr>
          <w:rFonts w:ascii="Times New Roman" w:hAnsi="Times New Roman" w:cs="Times New Roman"/>
          <w:sz w:val="24"/>
          <w:szCs w:val="24"/>
          <w:lang w:val="es-ES"/>
        </w:rPr>
        <w:t xml:space="preserve"> resultan aplicables las reglas previstas en los artículos 197 al 218 del Código Federal de Procedimientos Civiles, por lo que la confesión expresa en la demanda, cualquier otro escrito o informe de las autoridades, hace prueba plena</w:t>
      </w:r>
      <w:r w:rsidR="00B81663">
        <w:rPr>
          <w:rFonts w:ascii="Times New Roman" w:hAnsi="Times New Roman" w:cs="Times New Roman"/>
          <w:sz w:val="24"/>
          <w:szCs w:val="24"/>
          <w:lang w:val="es-ES"/>
        </w:rPr>
        <w:t>. Así</w:t>
      </w:r>
      <w:r w:rsidRPr="00D360D1">
        <w:rPr>
          <w:rFonts w:ascii="Times New Roman" w:hAnsi="Times New Roman" w:cs="Times New Roman"/>
          <w:sz w:val="24"/>
          <w:szCs w:val="24"/>
          <w:lang w:val="es-ES"/>
        </w:rPr>
        <w:t>, se consigue una sentencia de amparo para efectos</w:t>
      </w:r>
      <w:r w:rsidR="00B81663">
        <w:rPr>
          <w:rFonts w:ascii="Times New Roman" w:hAnsi="Times New Roman" w:cs="Times New Roman"/>
          <w:sz w:val="24"/>
          <w:szCs w:val="24"/>
          <w:lang w:val="es-ES"/>
        </w:rPr>
        <w:t>. E</w:t>
      </w:r>
      <w:r w:rsidRPr="00D360D1">
        <w:rPr>
          <w:rFonts w:ascii="Times New Roman" w:hAnsi="Times New Roman" w:cs="Times New Roman"/>
          <w:sz w:val="24"/>
          <w:szCs w:val="24"/>
          <w:lang w:val="es-ES"/>
        </w:rPr>
        <w:t>sta</w:t>
      </w:r>
      <w:r w:rsidR="00B81663">
        <w:rPr>
          <w:rFonts w:ascii="Times New Roman" w:hAnsi="Times New Roman" w:cs="Times New Roman"/>
          <w:sz w:val="24"/>
          <w:szCs w:val="24"/>
          <w:lang w:val="es-ES"/>
        </w:rPr>
        <w:t>,</w:t>
      </w:r>
      <w:r w:rsidRPr="00D360D1">
        <w:rPr>
          <w:rFonts w:ascii="Times New Roman" w:hAnsi="Times New Roman" w:cs="Times New Roman"/>
          <w:sz w:val="24"/>
          <w:szCs w:val="24"/>
          <w:lang w:val="es-ES"/>
        </w:rPr>
        <w:t xml:space="preserve"> en sentido general, es la decisión de un conflicto que implica evaluar aspectos de legalidad y de constitucionalidad, con </w:t>
      </w:r>
      <w:r w:rsidR="00B81663">
        <w:rPr>
          <w:rFonts w:ascii="Times New Roman" w:hAnsi="Times New Roman" w:cs="Times New Roman"/>
          <w:sz w:val="24"/>
          <w:szCs w:val="24"/>
          <w:lang w:val="es-ES"/>
        </w:rPr>
        <w:t>lo que se</w:t>
      </w:r>
      <w:r w:rsidRPr="00D360D1">
        <w:rPr>
          <w:rFonts w:ascii="Times New Roman" w:hAnsi="Times New Roman" w:cs="Times New Roman"/>
          <w:sz w:val="24"/>
          <w:szCs w:val="24"/>
          <w:lang w:val="es-ES"/>
        </w:rPr>
        <w:t xml:space="preserve"> llega a los alcances de las sentencias de amparo, para lo cual es importante determinar si la violación al derecho fundamental es un acto privativo o de molestia</w:t>
      </w:r>
      <w:r w:rsidR="00B81663">
        <w:rPr>
          <w:rFonts w:ascii="Times New Roman" w:hAnsi="Times New Roman" w:cs="Times New Roman"/>
          <w:sz w:val="24"/>
          <w:szCs w:val="24"/>
          <w:lang w:val="es-ES"/>
        </w:rPr>
        <w:t xml:space="preserve"> pues</w:t>
      </w:r>
      <w:r w:rsidRPr="00D360D1">
        <w:rPr>
          <w:rFonts w:ascii="Times New Roman" w:hAnsi="Times New Roman" w:cs="Times New Roman"/>
          <w:sz w:val="24"/>
          <w:szCs w:val="24"/>
          <w:lang w:val="es-ES"/>
        </w:rPr>
        <w:t xml:space="preserve"> ello conllevará a los alcances de la sentencia. Un avance en esta temática es el amparo adhesivo, </w:t>
      </w:r>
      <w:r w:rsidR="00B81663">
        <w:rPr>
          <w:rFonts w:ascii="Times New Roman" w:hAnsi="Times New Roman" w:cs="Times New Roman"/>
          <w:sz w:val="24"/>
          <w:szCs w:val="24"/>
          <w:lang w:val="es-ES"/>
        </w:rPr>
        <w:t>cuyo</w:t>
      </w:r>
      <w:r w:rsidRPr="00D360D1">
        <w:rPr>
          <w:rFonts w:ascii="Times New Roman" w:hAnsi="Times New Roman" w:cs="Times New Roman"/>
          <w:sz w:val="24"/>
          <w:szCs w:val="24"/>
          <w:lang w:val="es-ES"/>
        </w:rPr>
        <w:t xml:space="preserve"> análisis </w:t>
      </w:r>
      <w:r w:rsidR="00B81663">
        <w:rPr>
          <w:rFonts w:ascii="Times New Roman" w:hAnsi="Times New Roman" w:cs="Times New Roman"/>
          <w:sz w:val="24"/>
          <w:szCs w:val="24"/>
          <w:lang w:val="es-ES"/>
        </w:rPr>
        <w:t xml:space="preserve">se deja </w:t>
      </w:r>
      <w:r w:rsidRPr="00D360D1">
        <w:rPr>
          <w:rFonts w:ascii="Times New Roman" w:hAnsi="Times New Roman" w:cs="Times New Roman"/>
          <w:sz w:val="24"/>
          <w:szCs w:val="24"/>
          <w:lang w:val="es-ES"/>
        </w:rPr>
        <w:t xml:space="preserve">para otra etapa de la investigación. </w:t>
      </w:r>
    </w:p>
    <w:p w:rsidR="00D360D1" w:rsidRPr="00D360D1" w:rsidRDefault="00D360D1" w:rsidP="00D360D1">
      <w:pPr>
        <w:spacing w:line="360" w:lineRule="auto"/>
        <w:jc w:val="both"/>
        <w:rPr>
          <w:rFonts w:ascii="Times New Roman" w:hAnsi="Times New Roman" w:cs="Times New Roman"/>
          <w:sz w:val="24"/>
          <w:szCs w:val="24"/>
          <w:lang w:val="es-ES"/>
        </w:rPr>
      </w:pPr>
    </w:p>
    <w:p w:rsidR="00D360D1" w:rsidRPr="00D360D1" w:rsidRDefault="00D360D1" w:rsidP="00D360D1">
      <w:pPr>
        <w:spacing w:line="360" w:lineRule="auto"/>
        <w:jc w:val="both"/>
        <w:rPr>
          <w:rFonts w:ascii="Times New Roman" w:hAnsi="Times New Roman" w:cs="Times New Roman"/>
          <w:sz w:val="24"/>
          <w:szCs w:val="24"/>
          <w:lang w:val="es-ES"/>
        </w:rPr>
      </w:pPr>
      <w:r w:rsidRPr="00C24D26">
        <w:rPr>
          <w:rFonts w:eastAsia="Times New Roman" w:cstheme="minorHAnsi"/>
          <w:color w:val="7030A0"/>
          <w:sz w:val="28"/>
          <w:szCs w:val="28"/>
          <w:lang w:val="es-ES" w:eastAsia="es-ES"/>
        </w:rPr>
        <w:lastRenderedPageBreak/>
        <w:t>Palabras clave:</w:t>
      </w:r>
      <w:r w:rsidRPr="00D360D1">
        <w:rPr>
          <w:rFonts w:ascii="Times New Roman" w:hAnsi="Times New Roman" w:cs="Times New Roman"/>
          <w:sz w:val="24"/>
          <w:szCs w:val="24"/>
          <w:lang w:val="es-ES"/>
        </w:rPr>
        <w:t xml:space="preserve"> derechos humanos, amparo para efectos, debido proceso legal</w:t>
      </w:r>
      <w:r w:rsidR="00345E53">
        <w:rPr>
          <w:rFonts w:ascii="Times New Roman" w:hAnsi="Times New Roman" w:cs="Times New Roman"/>
          <w:sz w:val="24"/>
          <w:szCs w:val="24"/>
          <w:lang w:val="es-ES"/>
        </w:rPr>
        <w:t>.</w:t>
      </w:r>
    </w:p>
    <w:p w:rsidR="00A13835" w:rsidRDefault="00A13835" w:rsidP="00A13835">
      <w:pPr>
        <w:spacing w:line="360" w:lineRule="auto"/>
        <w:jc w:val="both"/>
        <w:rPr>
          <w:rFonts w:eastAsia="Times New Roman" w:cstheme="minorHAnsi"/>
          <w:color w:val="7030A0"/>
          <w:sz w:val="28"/>
          <w:szCs w:val="28"/>
          <w:lang w:val="es-ES" w:eastAsia="es-ES"/>
        </w:rPr>
      </w:pPr>
      <w:proofErr w:type="spellStart"/>
      <w:r w:rsidRPr="00A13835">
        <w:rPr>
          <w:rFonts w:eastAsia="Times New Roman" w:cstheme="minorHAnsi"/>
          <w:color w:val="7030A0"/>
          <w:sz w:val="28"/>
          <w:szCs w:val="28"/>
          <w:lang w:val="es-ES" w:eastAsia="es-ES"/>
        </w:rPr>
        <w:t>Abstract</w:t>
      </w:r>
      <w:proofErr w:type="spellEnd"/>
      <w:r w:rsidRPr="00A13835">
        <w:rPr>
          <w:rFonts w:eastAsia="Times New Roman" w:cstheme="minorHAnsi"/>
          <w:color w:val="7030A0"/>
          <w:sz w:val="28"/>
          <w:szCs w:val="28"/>
          <w:lang w:val="es-ES" w:eastAsia="es-ES"/>
        </w:rPr>
        <w:t xml:space="preserve"> </w:t>
      </w:r>
    </w:p>
    <w:p w:rsidR="00A13835" w:rsidRPr="00A13835" w:rsidRDefault="00A13835" w:rsidP="00A13835">
      <w:pPr>
        <w:spacing w:line="360" w:lineRule="auto"/>
        <w:jc w:val="both"/>
        <w:rPr>
          <w:rFonts w:eastAsia="Times New Roman" w:cstheme="minorHAnsi"/>
          <w:color w:val="7030A0"/>
          <w:sz w:val="28"/>
          <w:szCs w:val="28"/>
          <w:lang w:val="es-ES" w:eastAsia="es-ES"/>
        </w:rPr>
      </w:pP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legal </w:t>
      </w:r>
      <w:proofErr w:type="spellStart"/>
      <w:r w:rsidRPr="00A13835">
        <w:rPr>
          <w:rFonts w:ascii="Times New Roman" w:hAnsi="Times New Roman" w:cs="Times New Roman"/>
          <w:sz w:val="24"/>
          <w:szCs w:val="24"/>
          <w:lang w:val="es-ES"/>
        </w:rPr>
        <w:t>nature</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writ</w:t>
      </w:r>
      <w:proofErr w:type="spellEnd"/>
      <w:r w:rsidRPr="00A13835">
        <w:rPr>
          <w:rFonts w:ascii="Times New Roman" w:hAnsi="Times New Roman" w:cs="Times New Roman"/>
          <w:sz w:val="24"/>
          <w:szCs w:val="24"/>
          <w:lang w:val="es-ES"/>
        </w:rPr>
        <w:t xml:space="preserve"> of amparo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of a </w:t>
      </w:r>
      <w:proofErr w:type="spellStart"/>
      <w:r w:rsidRPr="00A13835">
        <w:rPr>
          <w:rFonts w:ascii="Times New Roman" w:hAnsi="Times New Roman" w:cs="Times New Roman"/>
          <w:sz w:val="24"/>
          <w:szCs w:val="24"/>
          <w:lang w:val="es-ES"/>
        </w:rPr>
        <w:t>constitutional</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nature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adjectival</w:t>
      </w:r>
      <w:proofErr w:type="spellEnd"/>
      <w:r w:rsidRPr="00A13835">
        <w:rPr>
          <w:rFonts w:ascii="Times New Roman" w:hAnsi="Times New Roman" w:cs="Times New Roman"/>
          <w:sz w:val="24"/>
          <w:szCs w:val="24"/>
          <w:lang w:val="es-ES"/>
        </w:rPr>
        <w:t xml:space="preserve"> to </w:t>
      </w:r>
      <w:proofErr w:type="spellStart"/>
      <w:r w:rsidRPr="00A13835">
        <w:rPr>
          <w:rFonts w:ascii="Times New Roman" w:hAnsi="Times New Roman" w:cs="Times New Roman"/>
          <w:sz w:val="24"/>
          <w:szCs w:val="24"/>
          <w:lang w:val="es-ES"/>
        </w:rPr>
        <w:t>establish</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procedure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for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attaining</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substantive </w:t>
      </w:r>
      <w:proofErr w:type="spellStart"/>
      <w:r w:rsidRPr="00A13835">
        <w:rPr>
          <w:rFonts w:ascii="Times New Roman" w:hAnsi="Times New Roman" w:cs="Times New Roman"/>
          <w:sz w:val="24"/>
          <w:szCs w:val="24"/>
          <w:lang w:val="es-ES"/>
        </w:rPr>
        <w:t>part</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Constitution</w:t>
      </w:r>
      <w:proofErr w:type="spellEnd"/>
      <w:r w:rsidRPr="00A13835">
        <w:rPr>
          <w:rFonts w:ascii="Times New Roman" w:hAnsi="Times New Roman" w:cs="Times New Roman"/>
          <w:sz w:val="24"/>
          <w:szCs w:val="24"/>
          <w:lang w:val="es-ES"/>
        </w:rPr>
        <w:t xml:space="preserve"> to be </w:t>
      </w:r>
      <w:proofErr w:type="spellStart"/>
      <w:r w:rsidRPr="00A13835">
        <w:rPr>
          <w:rFonts w:ascii="Times New Roman" w:hAnsi="Times New Roman" w:cs="Times New Roman"/>
          <w:sz w:val="24"/>
          <w:szCs w:val="24"/>
          <w:lang w:val="es-ES"/>
        </w:rPr>
        <w:t>respected</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requires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application</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principle</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due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process</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law</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which</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located</w:t>
      </w:r>
      <w:proofErr w:type="spellEnd"/>
      <w:r w:rsidRPr="00A13835">
        <w:rPr>
          <w:rFonts w:ascii="Times New Roman" w:hAnsi="Times New Roman" w:cs="Times New Roman"/>
          <w:sz w:val="24"/>
          <w:szCs w:val="24"/>
          <w:lang w:val="es-ES"/>
        </w:rPr>
        <w:t xml:space="preserve"> in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fourteenth</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article</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Federal </w:t>
      </w:r>
      <w:proofErr w:type="spellStart"/>
      <w:r w:rsidRPr="00A13835">
        <w:rPr>
          <w:rFonts w:ascii="Times New Roman" w:hAnsi="Times New Roman" w:cs="Times New Roman"/>
          <w:sz w:val="24"/>
          <w:szCs w:val="24"/>
          <w:lang w:val="es-ES"/>
        </w:rPr>
        <w:t>Constitution</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This</w:t>
      </w:r>
      <w:proofErr w:type="spellEnd"/>
      <w:r w:rsidRPr="00A13835">
        <w:rPr>
          <w:rFonts w:ascii="Times New Roman" w:hAnsi="Times New Roman" w:cs="Times New Roman"/>
          <w:sz w:val="24"/>
          <w:szCs w:val="24"/>
          <w:lang w:val="es-ES"/>
        </w:rPr>
        <w:t xml:space="preserve"> sets as a </w:t>
      </w:r>
      <w:proofErr w:type="spellStart"/>
      <w:r w:rsidRPr="00A13835">
        <w:rPr>
          <w:rFonts w:ascii="Times New Roman" w:hAnsi="Times New Roman" w:cs="Times New Roman"/>
          <w:sz w:val="24"/>
          <w:szCs w:val="24"/>
          <w:lang w:val="es-ES"/>
        </w:rPr>
        <w:t>condition</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validity</w:t>
      </w:r>
      <w:proofErr w:type="spellEnd"/>
      <w:r w:rsidRPr="00A13835">
        <w:rPr>
          <w:rFonts w:ascii="Times New Roman" w:hAnsi="Times New Roman" w:cs="Times New Roman"/>
          <w:sz w:val="24"/>
          <w:szCs w:val="24"/>
          <w:lang w:val="es-ES"/>
        </w:rPr>
        <w:t xml:space="preserve"> of a </w:t>
      </w:r>
      <w:proofErr w:type="spellStart"/>
      <w:r w:rsidRPr="00A13835">
        <w:rPr>
          <w:rFonts w:ascii="Times New Roman" w:hAnsi="Times New Roman" w:cs="Times New Roman"/>
          <w:sz w:val="24"/>
          <w:szCs w:val="24"/>
          <w:lang w:val="es-ES"/>
        </w:rPr>
        <w:t>sentence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respect</w:t>
      </w:r>
      <w:proofErr w:type="spellEnd"/>
      <w:r w:rsidRPr="00A13835">
        <w:rPr>
          <w:rFonts w:ascii="Times New Roman" w:hAnsi="Times New Roman" w:cs="Times New Roman"/>
          <w:sz w:val="24"/>
          <w:szCs w:val="24"/>
          <w:lang w:val="es-ES"/>
        </w:rPr>
        <w:t xml:space="preserve"> to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formalities</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procedure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originating</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from</w:t>
      </w:r>
      <w:proofErr w:type="spellEnd"/>
      <w:r w:rsidRPr="00A13835">
        <w:rPr>
          <w:rFonts w:ascii="Times New Roman" w:hAnsi="Times New Roman" w:cs="Times New Roman"/>
          <w:sz w:val="24"/>
          <w:szCs w:val="24"/>
          <w:lang w:val="es-ES"/>
        </w:rPr>
        <w:t xml:space="preserve"> a legal </w:t>
      </w:r>
      <w:proofErr w:type="spellStart"/>
      <w:r w:rsidRPr="00A13835">
        <w:rPr>
          <w:rFonts w:ascii="Times New Roman" w:hAnsi="Times New Roman" w:cs="Times New Roman"/>
          <w:sz w:val="24"/>
          <w:szCs w:val="24"/>
          <w:lang w:val="es-ES"/>
        </w:rPr>
        <w:t>notice</w:t>
      </w:r>
      <w:proofErr w:type="spellEnd"/>
      <w:r w:rsidRPr="00A13835">
        <w:rPr>
          <w:rFonts w:ascii="Times New Roman" w:hAnsi="Times New Roman" w:cs="Times New Roman"/>
          <w:sz w:val="24"/>
          <w:szCs w:val="24"/>
          <w:lang w:val="es-ES"/>
        </w:rPr>
        <w:t xml:space="preserve">. In </w:t>
      </w:r>
      <w:proofErr w:type="spellStart"/>
      <w:r w:rsidRPr="00A13835">
        <w:rPr>
          <w:rFonts w:ascii="Times New Roman" w:hAnsi="Times New Roman" w:cs="Times New Roman"/>
          <w:sz w:val="24"/>
          <w:szCs w:val="24"/>
          <w:lang w:val="es-ES"/>
        </w:rPr>
        <w:t>this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way</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amparo </w:t>
      </w:r>
      <w:proofErr w:type="spellStart"/>
      <w:r w:rsidRPr="00A13835">
        <w:rPr>
          <w:rFonts w:ascii="Times New Roman" w:hAnsi="Times New Roman" w:cs="Times New Roman"/>
          <w:sz w:val="24"/>
          <w:szCs w:val="24"/>
          <w:lang w:val="es-ES"/>
        </w:rPr>
        <w:t>for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purposes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granted</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by</w:t>
      </w:r>
      <w:proofErr w:type="spellEnd"/>
      <w:r w:rsidRPr="00A13835">
        <w:rPr>
          <w:rFonts w:ascii="Times New Roman" w:hAnsi="Times New Roman" w:cs="Times New Roman"/>
          <w:sz w:val="24"/>
          <w:szCs w:val="24"/>
          <w:lang w:val="es-ES"/>
        </w:rPr>
        <w:t xml:space="preserve"> a </w:t>
      </w:r>
      <w:proofErr w:type="spellStart"/>
      <w:r w:rsidRPr="00A13835">
        <w:rPr>
          <w:rFonts w:ascii="Times New Roman" w:hAnsi="Times New Roman" w:cs="Times New Roman"/>
          <w:sz w:val="24"/>
          <w:szCs w:val="24"/>
          <w:lang w:val="es-ES"/>
        </w:rPr>
        <w:t>judge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when</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not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met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any</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formalities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However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analysis</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evidence</w:t>
      </w:r>
      <w:proofErr w:type="spellEnd"/>
      <w:r w:rsidRPr="00A13835">
        <w:rPr>
          <w:rFonts w:ascii="Times New Roman" w:hAnsi="Times New Roman" w:cs="Times New Roman"/>
          <w:sz w:val="24"/>
          <w:szCs w:val="24"/>
          <w:lang w:val="es-ES"/>
        </w:rPr>
        <w:t xml:space="preserve"> in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trial, </w:t>
      </w:r>
      <w:proofErr w:type="spellStart"/>
      <w:r w:rsidRPr="00A13835">
        <w:rPr>
          <w:rFonts w:ascii="Times New Roman" w:hAnsi="Times New Roman" w:cs="Times New Roman"/>
          <w:sz w:val="24"/>
          <w:szCs w:val="24"/>
          <w:lang w:val="es-ES"/>
        </w:rPr>
        <w:t>which</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may</w:t>
      </w:r>
      <w:proofErr w:type="spellEnd"/>
      <w:r w:rsidRPr="00A13835">
        <w:rPr>
          <w:rFonts w:ascii="Times New Roman" w:hAnsi="Times New Roman" w:cs="Times New Roman"/>
          <w:sz w:val="24"/>
          <w:szCs w:val="24"/>
          <w:lang w:val="es-ES"/>
        </w:rPr>
        <w:t xml:space="preserve"> be </w:t>
      </w:r>
      <w:proofErr w:type="spellStart"/>
      <w:r w:rsidRPr="00A13835">
        <w:rPr>
          <w:rFonts w:ascii="Times New Roman" w:hAnsi="Times New Roman" w:cs="Times New Roman"/>
          <w:sz w:val="24"/>
          <w:szCs w:val="24"/>
          <w:lang w:val="es-ES"/>
        </w:rPr>
        <w:t>necessary</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only</w:t>
      </w:r>
      <w:proofErr w:type="spellEnd"/>
      <w:r w:rsidRPr="00A13835">
        <w:rPr>
          <w:rFonts w:ascii="Times New Roman" w:hAnsi="Times New Roman" w:cs="Times New Roman"/>
          <w:sz w:val="24"/>
          <w:szCs w:val="24"/>
          <w:lang w:val="es-ES"/>
        </w:rPr>
        <w:t xml:space="preserve"> to </w:t>
      </w:r>
      <w:proofErr w:type="spellStart"/>
      <w:r w:rsidRPr="00A13835">
        <w:rPr>
          <w:rFonts w:ascii="Times New Roman" w:hAnsi="Times New Roman" w:cs="Times New Roman"/>
          <w:sz w:val="24"/>
          <w:szCs w:val="24"/>
          <w:lang w:val="es-ES"/>
        </w:rPr>
        <w:t>have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yielded</w:t>
      </w:r>
      <w:proofErr w:type="spellEnd"/>
      <w:r w:rsidRPr="00A13835">
        <w:rPr>
          <w:rFonts w:ascii="Times New Roman" w:hAnsi="Times New Roman" w:cs="Times New Roman"/>
          <w:sz w:val="24"/>
          <w:szCs w:val="24"/>
          <w:lang w:val="es-ES"/>
        </w:rPr>
        <w:t xml:space="preserve"> to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responsible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authority</w:t>
      </w:r>
      <w:proofErr w:type="spellEnd"/>
      <w:r w:rsidRPr="00A13835">
        <w:rPr>
          <w:rFonts w:ascii="Times New Roman" w:hAnsi="Times New Roman" w:cs="Times New Roman"/>
          <w:sz w:val="24"/>
          <w:szCs w:val="24"/>
          <w:lang w:val="es-ES"/>
        </w:rPr>
        <w:t xml:space="preserve">. In </w:t>
      </w:r>
      <w:proofErr w:type="spellStart"/>
      <w:r w:rsidRPr="00A13835">
        <w:rPr>
          <w:rFonts w:ascii="Times New Roman" w:hAnsi="Times New Roman" w:cs="Times New Roman"/>
          <w:sz w:val="24"/>
          <w:szCs w:val="24"/>
          <w:lang w:val="es-ES"/>
        </w:rPr>
        <w:t>addition</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for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assessment</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these</w:t>
      </w:r>
      <w:proofErr w:type="spellEnd"/>
      <w:r w:rsidRPr="00A13835">
        <w:rPr>
          <w:rFonts w:ascii="Times New Roman" w:hAnsi="Times New Roman" w:cs="Times New Roman"/>
          <w:sz w:val="24"/>
          <w:szCs w:val="24"/>
          <w:lang w:val="es-ES"/>
        </w:rPr>
        <w:t xml:space="preserve"> are </w:t>
      </w:r>
      <w:proofErr w:type="spellStart"/>
      <w:r w:rsidRPr="00A13835">
        <w:rPr>
          <w:rFonts w:ascii="Times New Roman" w:hAnsi="Times New Roman" w:cs="Times New Roman"/>
          <w:sz w:val="24"/>
          <w:szCs w:val="24"/>
          <w:lang w:val="es-ES"/>
        </w:rPr>
        <w:t>applicable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rules </w:t>
      </w:r>
      <w:proofErr w:type="spellStart"/>
      <w:r w:rsidRPr="00A13835">
        <w:rPr>
          <w:rFonts w:ascii="Times New Roman" w:hAnsi="Times New Roman" w:cs="Times New Roman"/>
          <w:sz w:val="24"/>
          <w:szCs w:val="24"/>
          <w:lang w:val="es-ES"/>
        </w:rPr>
        <w:t>laid</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down</w:t>
      </w:r>
      <w:proofErr w:type="spellEnd"/>
      <w:r w:rsidRPr="00A13835">
        <w:rPr>
          <w:rFonts w:ascii="Times New Roman" w:hAnsi="Times New Roman" w:cs="Times New Roman"/>
          <w:sz w:val="24"/>
          <w:szCs w:val="24"/>
          <w:lang w:val="es-ES"/>
        </w:rPr>
        <w:t xml:space="preserve"> in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articles</w:t>
      </w:r>
      <w:proofErr w:type="spellEnd"/>
      <w:r w:rsidRPr="00A13835">
        <w:rPr>
          <w:rFonts w:ascii="Times New Roman" w:hAnsi="Times New Roman" w:cs="Times New Roman"/>
          <w:sz w:val="24"/>
          <w:szCs w:val="24"/>
          <w:lang w:val="es-ES"/>
        </w:rPr>
        <w:t xml:space="preserve"> 197 to 218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Code</w:t>
      </w:r>
      <w:proofErr w:type="spellEnd"/>
      <w:r w:rsidRPr="00A13835">
        <w:rPr>
          <w:rFonts w:ascii="Times New Roman" w:hAnsi="Times New Roman" w:cs="Times New Roman"/>
          <w:sz w:val="24"/>
          <w:szCs w:val="24"/>
          <w:lang w:val="es-ES"/>
        </w:rPr>
        <w:t xml:space="preserve"> of Civil </w:t>
      </w:r>
      <w:proofErr w:type="spellStart"/>
      <w:r w:rsidRPr="00A13835">
        <w:rPr>
          <w:rFonts w:ascii="Times New Roman" w:hAnsi="Times New Roman" w:cs="Times New Roman"/>
          <w:sz w:val="24"/>
          <w:szCs w:val="24"/>
          <w:lang w:val="es-ES"/>
        </w:rPr>
        <w:t>Procedures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what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confession</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express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on</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demand</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any</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other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writing</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or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report</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authorities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a full </w:t>
      </w:r>
      <w:proofErr w:type="spellStart"/>
      <w:r w:rsidRPr="00A13835">
        <w:rPr>
          <w:rFonts w:ascii="Times New Roman" w:hAnsi="Times New Roman" w:cs="Times New Roman"/>
          <w:sz w:val="24"/>
          <w:szCs w:val="24"/>
          <w:lang w:val="es-ES"/>
        </w:rPr>
        <w:t>proof</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Thus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gets</w:t>
      </w:r>
      <w:proofErr w:type="spellEnd"/>
      <w:r w:rsidRPr="00A13835">
        <w:rPr>
          <w:rFonts w:ascii="Times New Roman" w:hAnsi="Times New Roman" w:cs="Times New Roman"/>
          <w:sz w:val="24"/>
          <w:szCs w:val="24"/>
          <w:lang w:val="es-ES"/>
        </w:rPr>
        <w:t xml:space="preserve"> a </w:t>
      </w:r>
      <w:proofErr w:type="spellStart"/>
      <w:r w:rsidRPr="00A13835">
        <w:rPr>
          <w:rFonts w:ascii="Times New Roman" w:hAnsi="Times New Roman" w:cs="Times New Roman"/>
          <w:sz w:val="24"/>
          <w:szCs w:val="24"/>
          <w:lang w:val="es-ES"/>
        </w:rPr>
        <w:t>sentence</w:t>
      </w:r>
      <w:proofErr w:type="spellEnd"/>
      <w:r w:rsidRPr="00A13835">
        <w:rPr>
          <w:rFonts w:ascii="Times New Roman" w:hAnsi="Times New Roman" w:cs="Times New Roman"/>
          <w:sz w:val="24"/>
          <w:szCs w:val="24"/>
          <w:lang w:val="es-ES"/>
        </w:rPr>
        <w:t xml:space="preserve"> of amparo </w:t>
      </w:r>
      <w:proofErr w:type="spellStart"/>
      <w:r w:rsidRPr="00A13835">
        <w:rPr>
          <w:rFonts w:ascii="Times New Roman" w:hAnsi="Times New Roman" w:cs="Times New Roman"/>
          <w:sz w:val="24"/>
          <w:szCs w:val="24"/>
          <w:lang w:val="es-ES"/>
        </w:rPr>
        <w:t>for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effects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This</w:t>
      </w:r>
      <w:proofErr w:type="spellEnd"/>
      <w:r w:rsidRPr="00A13835">
        <w:rPr>
          <w:rFonts w:ascii="Times New Roman" w:hAnsi="Times New Roman" w:cs="Times New Roman"/>
          <w:sz w:val="24"/>
          <w:szCs w:val="24"/>
          <w:lang w:val="es-ES"/>
        </w:rPr>
        <w:t xml:space="preserve">, in a general </w:t>
      </w:r>
      <w:proofErr w:type="spellStart"/>
      <w:r w:rsidRPr="00A13835">
        <w:rPr>
          <w:rFonts w:ascii="Times New Roman" w:hAnsi="Times New Roman" w:cs="Times New Roman"/>
          <w:sz w:val="24"/>
          <w:szCs w:val="24"/>
          <w:lang w:val="es-ES"/>
        </w:rPr>
        <w:t>sense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decision</w:t>
      </w:r>
      <w:proofErr w:type="spellEnd"/>
      <w:r w:rsidRPr="00A13835">
        <w:rPr>
          <w:rFonts w:ascii="Times New Roman" w:hAnsi="Times New Roman" w:cs="Times New Roman"/>
          <w:sz w:val="24"/>
          <w:szCs w:val="24"/>
          <w:lang w:val="es-ES"/>
        </w:rPr>
        <w:t xml:space="preserve"> of a </w:t>
      </w:r>
      <w:proofErr w:type="spellStart"/>
      <w:r w:rsidRPr="00A13835">
        <w:rPr>
          <w:rFonts w:ascii="Times New Roman" w:hAnsi="Times New Roman" w:cs="Times New Roman"/>
          <w:sz w:val="24"/>
          <w:szCs w:val="24"/>
          <w:lang w:val="es-ES"/>
        </w:rPr>
        <w:t>conflict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that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involves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assessing</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aspects</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legality</w:t>
      </w:r>
      <w:proofErr w:type="spellEnd"/>
      <w:r w:rsidRPr="00A13835">
        <w:rPr>
          <w:rFonts w:ascii="Times New Roman" w:hAnsi="Times New Roman" w:cs="Times New Roman"/>
          <w:sz w:val="24"/>
          <w:szCs w:val="24"/>
          <w:lang w:val="es-ES"/>
        </w:rPr>
        <w:t xml:space="preserve"> and </w:t>
      </w:r>
      <w:proofErr w:type="spellStart"/>
      <w:r w:rsidRPr="00A13835">
        <w:rPr>
          <w:rFonts w:ascii="Times New Roman" w:hAnsi="Times New Roman" w:cs="Times New Roman"/>
          <w:sz w:val="24"/>
          <w:szCs w:val="24"/>
          <w:lang w:val="es-ES"/>
        </w:rPr>
        <w:t>constitutionality</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with</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what</w:t>
      </w:r>
      <w:proofErr w:type="spellEnd"/>
      <w:r w:rsidRPr="00A13835">
        <w:rPr>
          <w:rFonts w:ascii="Times New Roman" w:hAnsi="Times New Roman" w:cs="Times New Roman"/>
          <w:sz w:val="24"/>
          <w:szCs w:val="24"/>
          <w:lang w:val="es-ES"/>
        </w:rPr>
        <w:t xml:space="preserve"> comes to </w:t>
      </w:r>
      <w:proofErr w:type="spellStart"/>
      <w:r w:rsidRPr="00A13835">
        <w:rPr>
          <w:rFonts w:ascii="Times New Roman" w:hAnsi="Times New Roman" w:cs="Times New Roman"/>
          <w:sz w:val="24"/>
          <w:szCs w:val="24"/>
          <w:lang w:val="es-ES"/>
        </w:rPr>
        <w:t>reaches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judgments</w:t>
      </w:r>
      <w:proofErr w:type="spellEnd"/>
      <w:r w:rsidRPr="00A13835">
        <w:rPr>
          <w:rFonts w:ascii="Times New Roman" w:hAnsi="Times New Roman" w:cs="Times New Roman"/>
          <w:sz w:val="24"/>
          <w:szCs w:val="24"/>
          <w:lang w:val="es-ES"/>
        </w:rPr>
        <w:t xml:space="preserve"> of amparo, </w:t>
      </w:r>
      <w:proofErr w:type="spellStart"/>
      <w:r w:rsidRPr="00A13835">
        <w:rPr>
          <w:rFonts w:ascii="Times New Roman" w:hAnsi="Times New Roman" w:cs="Times New Roman"/>
          <w:sz w:val="24"/>
          <w:szCs w:val="24"/>
          <w:lang w:val="es-ES"/>
        </w:rPr>
        <w:t>which</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important</w:t>
      </w:r>
      <w:proofErr w:type="spellEnd"/>
      <w:r w:rsidRPr="00A13835">
        <w:rPr>
          <w:rFonts w:ascii="Times New Roman" w:hAnsi="Times New Roman" w:cs="Times New Roman"/>
          <w:sz w:val="24"/>
          <w:szCs w:val="24"/>
          <w:lang w:val="es-ES"/>
        </w:rPr>
        <w:t xml:space="preserve"> to determine </w:t>
      </w:r>
      <w:proofErr w:type="spellStart"/>
      <w:r w:rsidRPr="00A13835">
        <w:rPr>
          <w:rFonts w:ascii="Times New Roman" w:hAnsi="Times New Roman" w:cs="Times New Roman"/>
          <w:sz w:val="24"/>
          <w:szCs w:val="24"/>
          <w:lang w:val="es-ES"/>
        </w:rPr>
        <w:t>whether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violation</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fundamental </w:t>
      </w:r>
      <w:proofErr w:type="spellStart"/>
      <w:r w:rsidRPr="00A13835">
        <w:rPr>
          <w:rFonts w:ascii="Times New Roman" w:hAnsi="Times New Roman" w:cs="Times New Roman"/>
          <w:sz w:val="24"/>
          <w:szCs w:val="24"/>
          <w:lang w:val="es-ES"/>
        </w:rPr>
        <w:t>right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a </w:t>
      </w:r>
      <w:proofErr w:type="spellStart"/>
      <w:r w:rsidRPr="00A13835">
        <w:rPr>
          <w:rFonts w:ascii="Times New Roman" w:hAnsi="Times New Roman" w:cs="Times New Roman"/>
          <w:sz w:val="24"/>
          <w:szCs w:val="24"/>
          <w:lang w:val="es-ES"/>
        </w:rPr>
        <w:t>private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act</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or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discomfort</w:t>
      </w:r>
      <w:proofErr w:type="spellEnd"/>
      <w:r w:rsidRPr="00A13835">
        <w:rPr>
          <w:rFonts w:ascii="Times New Roman" w:hAnsi="Times New Roman" w:cs="Times New Roman"/>
          <w:sz w:val="24"/>
          <w:szCs w:val="24"/>
          <w:lang w:val="es-ES"/>
        </w:rPr>
        <w:t xml:space="preserve"> as </w:t>
      </w:r>
      <w:proofErr w:type="spellStart"/>
      <w:r w:rsidRPr="00A13835">
        <w:rPr>
          <w:rFonts w:ascii="Times New Roman" w:hAnsi="Times New Roman" w:cs="Times New Roman"/>
          <w:sz w:val="24"/>
          <w:szCs w:val="24"/>
          <w:lang w:val="es-ES"/>
        </w:rPr>
        <w:t>this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will</w:t>
      </w:r>
      <w:proofErr w:type="spellEnd"/>
      <w:r w:rsidRPr="00A13835">
        <w:rPr>
          <w:rFonts w:ascii="Times New Roman" w:hAnsi="Times New Roman" w:cs="Times New Roman"/>
          <w:sz w:val="24"/>
          <w:szCs w:val="24"/>
          <w:lang w:val="es-ES"/>
        </w:rPr>
        <w:t xml:space="preserve"> lead to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scope</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judgment</w:t>
      </w:r>
      <w:proofErr w:type="spellEnd"/>
      <w:r w:rsidRPr="00A13835">
        <w:rPr>
          <w:rFonts w:ascii="Times New Roman" w:hAnsi="Times New Roman" w:cs="Times New Roman"/>
          <w:sz w:val="24"/>
          <w:szCs w:val="24"/>
          <w:lang w:val="es-ES"/>
        </w:rPr>
        <w:t xml:space="preserve">. A </w:t>
      </w:r>
      <w:proofErr w:type="spellStart"/>
      <w:r w:rsidRPr="00A13835">
        <w:rPr>
          <w:rFonts w:ascii="Times New Roman" w:hAnsi="Times New Roman" w:cs="Times New Roman"/>
          <w:sz w:val="24"/>
          <w:szCs w:val="24"/>
          <w:lang w:val="es-ES"/>
        </w:rPr>
        <w:t>breakthrough</w:t>
      </w:r>
      <w:proofErr w:type="spellEnd"/>
      <w:r w:rsidRPr="00A13835">
        <w:rPr>
          <w:rFonts w:ascii="Times New Roman" w:hAnsi="Times New Roman" w:cs="Times New Roman"/>
          <w:sz w:val="24"/>
          <w:szCs w:val="24"/>
          <w:lang w:val="es-ES"/>
        </w:rPr>
        <w:t xml:space="preserve"> in </w:t>
      </w:r>
      <w:proofErr w:type="spellStart"/>
      <w:r w:rsidRPr="00A13835">
        <w:rPr>
          <w:rFonts w:ascii="Times New Roman" w:hAnsi="Times New Roman" w:cs="Times New Roman"/>
          <w:sz w:val="24"/>
          <w:szCs w:val="24"/>
          <w:lang w:val="es-ES"/>
        </w:rPr>
        <w:t>this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area</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adhesive</w:t>
      </w:r>
      <w:proofErr w:type="spellEnd"/>
      <w:r w:rsidRPr="00A13835">
        <w:rPr>
          <w:rFonts w:ascii="Times New Roman" w:hAnsi="Times New Roman" w:cs="Times New Roman"/>
          <w:sz w:val="24"/>
          <w:szCs w:val="24"/>
          <w:lang w:val="es-ES"/>
        </w:rPr>
        <w:t xml:space="preserve"> amparo, </w:t>
      </w:r>
      <w:proofErr w:type="spellStart"/>
      <w:r w:rsidRPr="00A13835">
        <w:rPr>
          <w:rFonts w:ascii="Times New Roman" w:hAnsi="Times New Roman" w:cs="Times New Roman"/>
          <w:sz w:val="24"/>
          <w:szCs w:val="24"/>
          <w:lang w:val="es-ES"/>
        </w:rPr>
        <w:t>whose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analysis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is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left</w:t>
      </w:r>
      <w:proofErr w:type="spellEnd"/>
      <w:r w:rsidRPr="00A13835">
        <w:rPr>
          <w:rFonts w:ascii="Times New Roman" w:hAnsi="Times New Roman" w:cs="Times New Roman"/>
          <w:sz w:val="24"/>
          <w:szCs w:val="24"/>
          <w:lang w:val="es-ES"/>
        </w:rPr>
        <w:t xml:space="preserve"> to </w:t>
      </w:r>
      <w:proofErr w:type="spellStart"/>
      <w:r w:rsidRPr="00A13835">
        <w:rPr>
          <w:rFonts w:ascii="Times New Roman" w:hAnsi="Times New Roman" w:cs="Times New Roman"/>
          <w:sz w:val="24"/>
          <w:szCs w:val="24"/>
          <w:lang w:val="es-ES"/>
        </w:rPr>
        <w:t>another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stage</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the</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research</w:t>
      </w:r>
      <w:proofErr w:type="spellEnd"/>
      <w:r w:rsidRPr="00A13835">
        <w:rPr>
          <w:rFonts w:ascii="Times New Roman" w:hAnsi="Times New Roman" w:cs="Times New Roman"/>
          <w:sz w:val="24"/>
          <w:szCs w:val="24"/>
          <w:lang w:val="es-ES"/>
        </w:rPr>
        <w:t>.</w:t>
      </w:r>
      <w:r w:rsidRPr="00A13835">
        <w:rPr>
          <w:rFonts w:eastAsia="Times New Roman" w:cstheme="minorHAnsi"/>
          <w:color w:val="7030A0"/>
          <w:sz w:val="28"/>
          <w:szCs w:val="28"/>
          <w:lang w:val="es-ES" w:eastAsia="es-ES"/>
        </w:rPr>
        <w:t xml:space="preserve"> </w:t>
      </w:r>
    </w:p>
    <w:p w:rsidR="00D360D1" w:rsidRDefault="00A13835" w:rsidP="00A13835">
      <w:pPr>
        <w:spacing w:line="360" w:lineRule="auto"/>
        <w:jc w:val="both"/>
        <w:rPr>
          <w:rFonts w:ascii="Times New Roman" w:hAnsi="Times New Roman" w:cs="Times New Roman"/>
          <w:sz w:val="24"/>
          <w:szCs w:val="24"/>
          <w:lang w:val="es-ES"/>
        </w:rPr>
      </w:pPr>
      <w:proofErr w:type="spellStart"/>
      <w:r w:rsidRPr="00A13835">
        <w:rPr>
          <w:rFonts w:eastAsia="Times New Roman" w:cstheme="minorHAnsi"/>
          <w:color w:val="7030A0"/>
          <w:sz w:val="28"/>
          <w:szCs w:val="28"/>
          <w:lang w:val="es-ES" w:eastAsia="es-ES"/>
        </w:rPr>
        <w:t>Keywords</w:t>
      </w:r>
      <w:proofErr w:type="spellEnd"/>
      <w:r w:rsidRPr="00A13835">
        <w:rPr>
          <w:rFonts w:eastAsia="Times New Roman" w:cstheme="minorHAnsi"/>
          <w:color w:val="7030A0"/>
          <w:sz w:val="28"/>
          <w:szCs w:val="28"/>
          <w:lang w:val="es-ES" w:eastAsia="es-ES"/>
        </w:rPr>
        <w:t xml:space="preserve">: </w:t>
      </w:r>
      <w:r w:rsidRPr="00A13835">
        <w:rPr>
          <w:rFonts w:ascii="Times New Roman" w:hAnsi="Times New Roman" w:cs="Times New Roman"/>
          <w:sz w:val="24"/>
          <w:szCs w:val="24"/>
          <w:lang w:val="es-ES"/>
        </w:rPr>
        <w:t xml:space="preserve">human </w:t>
      </w:r>
      <w:proofErr w:type="spellStart"/>
      <w:r w:rsidRPr="00A13835">
        <w:rPr>
          <w:rFonts w:ascii="Times New Roman" w:hAnsi="Times New Roman" w:cs="Times New Roman"/>
          <w:sz w:val="24"/>
          <w:szCs w:val="24"/>
          <w:lang w:val="es-ES"/>
        </w:rPr>
        <w:t>rights</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writ</w:t>
      </w:r>
      <w:proofErr w:type="spellEnd"/>
      <w:r w:rsidRPr="00A13835">
        <w:rPr>
          <w:rFonts w:ascii="Times New Roman" w:hAnsi="Times New Roman" w:cs="Times New Roman"/>
          <w:sz w:val="24"/>
          <w:szCs w:val="24"/>
          <w:lang w:val="es-ES"/>
        </w:rPr>
        <w:t xml:space="preserve"> of </w:t>
      </w:r>
      <w:proofErr w:type="spellStart"/>
      <w:r w:rsidRPr="00A13835">
        <w:rPr>
          <w:rFonts w:ascii="Times New Roman" w:hAnsi="Times New Roman" w:cs="Times New Roman"/>
          <w:sz w:val="24"/>
          <w:szCs w:val="24"/>
          <w:lang w:val="es-ES"/>
        </w:rPr>
        <w:t>ampar</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required</w:t>
      </w:r>
      <w:proofErr w:type="spellEnd"/>
      <w:r w:rsidRPr="00A13835">
        <w:rPr>
          <w:rFonts w:ascii="Times New Roman" w:hAnsi="Times New Roman" w:cs="Times New Roman"/>
          <w:sz w:val="24"/>
          <w:szCs w:val="24"/>
          <w:lang w:val="es-ES"/>
        </w:rPr>
        <w:t xml:space="preserve"> </w:t>
      </w:r>
      <w:proofErr w:type="spellStart"/>
      <w:r w:rsidRPr="00A13835">
        <w:rPr>
          <w:rFonts w:ascii="Times New Roman" w:hAnsi="Times New Roman" w:cs="Times New Roman"/>
          <w:sz w:val="24"/>
          <w:szCs w:val="24"/>
          <w:lang w:val="es-ES"/>
        </w:rPr>
        <w:t>process</w:t>
      </w:r>
      <w:proofErr w:type="spellEnd"/>
      <w:r w:rsidRPr="00A13835">
        <w:rPr>
          <w:rFonts w:ascii="Times New Roman" w:hAnsi="Times New Roman" w:cs="Times New Roman"/>
          <w:sz w:val="24"/>
          <w:szCs w:val="24"/>
          <w:lang w:val="es-ES"/>
        </w:rPr>
        <w:t>.</w:t>
      </w:r>
    </w:p>
    <w:p w:rsidR="00C24D26" w:rsidRDefault="00C24D26" w:rsidP="00C24D26">
      <w:pPr>
        <w:spacing w:after="0" w:line="240" w:lineRule="auto"/>
        <w:rPr>
          <w:rFonts w:ascii="Times New Roman" w:hAnsi="Times New Roman" w:cs="Times New Roman"/>
          <w:sz w:val="24"/>
        </w:rPr>
      </w:pPr>
      <w:r w:rsidRPr="00F30C5A">
        <w:rPr>
          <w:rFonts w:ascii="Times New Roman" w:hAnsi="Times New Roman" w:cs="Times New Roman"/>
          <w:b/>
          <w:sz w:val="24"/>
        </w:rPr>
        <w:t>Fecha recepción:</w:t>
      </w:r>
      <w:r w:rsidRPr="00F30C5A">
        <w:rPr>
          <w:rFonts w:ascii="Times New Roman" w:hAnsi="Times New Roman" w:cs="Times New Roman"/>
          <w:sz w:val="24"/>
        </w:rPr>
        <w:t xml:space="preserve">   </w:t>
      </w:r>
      <w:r w:rsidR="00B43C78">
        <w:rPr>
          <w:rFonts w:ascii="Times New Roman" w:hAnsi="Times New Roman" w:cs="Times New Roman"/>
          <w:sz w:val="24"/>
        </w:rPr>
        <w:t>Agosto 2014</w:t>
      </w:r>
      <w:r w:rsidRPr="00F30C5A">
        <w:rPr>
          <w:rFonts w:ascii="Times New Roman" w:hAnsi="Times New Roman" w:cs="Times New Roman"/>
          <w:sz w:val="24"/>
        </w:rPr>
        <w:t xml:space="preserve">          </w:t>
      </w:r>
      <w:r w:rsidRPr="00F30C5A">
        <w:rPr>
          <w:rFonts w:ascii="Times New Roman" w:hAnsi="Times New Roman" w:cs="Times New Roman"/>
          <w:b/>
          <w:sz w:val="24"/>
        </w:rPr>
        <w:t>Fecha aceptación:</w:t>
      </w:r>
      <w:r w:rsidRPr="00F30C5A">
        <w:rPr>
          <w:rFonts w:ascii="Times New Roman" w:hAnsi="Times New Roman" w:cs="Times New Roman"/>
          <w:sz w:val="24"/>
        </w:rPr>
        <w:t xml:space="preserve"> </w:t>
      </w:r>
      <w:r w:rsidR="00B43C78">
        <w:rPr>
          <w:rFonts w:ascii="Times New Roman" w:hAnsi="Times New Roman" w:cs="Times New Roman"/>
          <w:sz w:val="24"/>
        </w:rPr>
        <w:t>Octubre 2014</w:t>
      </w:r>
      <w:bookmarkStart w:id="0" w:name="_GoBack"/>
      <w:bookmarkEnd w:id="0"/>
    </w:p>
    <w:p w:rsidR="00C24D26" w:rsidRPr="00F30C5A" w:rsidRDefault="006545CA" w:rsidP="00C24D26">
      <w:pPr>
        <w:spacing w:after="0" w:line="240" w:lineRule="auto"/>
        <w:rPr>
          <w:rFonts w:ascii="Times New Roman" w:hAnsi="Times New Roman" w:cs="Times New Roman"/>
          <w:sz w:val="24"/>
        </w:rPr>
      </w:pPr>
      <w:r>
        <w:rPr>
          <w:rFonts w:ascii="Times New Roman" w:hAnsi="Times New Roman" w:cs="Times New Roman"/>
          <w:sz w:val="24"/>
        </w:rPr>
        <w:pict>
          <v:rect id="_x0000_i1025" style="width:0;height:1.5pt" o:hralign="center" o:hrstd="t" o:hr="t" fillcolor="#a0a0a0" stroked="f"/>
        </w:pict>
      </w:r>
    </w:p>
    <w:p w:rsidR="00C24D26" w:rsidRPr="00D360D1" w:rsidRDefault="00C24D26" w:rsidP="00D360D1">
      <w:pPr>
        <w:spacing w:line="360" w:lineRule="auto"/>
        <w:jc w:val="both"/>
        <w:rPr>
          <w:rFonts w:ascii="Times New Roman" w:hAnsi="Times New Roman" w:cs="Times New Roman"/>
          <w:sz w:val="24"/>
          <w:szCs w:val="24"/>
          <w:lang w:val="es-ES"/>
        </w:rPr>
      </w:pPr>
    </w:p>
    <w:p w:rsidR="00C24D26" w:rsidRPr="00C24D26" w:rsidRDefault="00C24D26" w:rsidP="00C24D26">
      <w:pPr>
        <w:rPr>
          <w:rFonts w:ascii="Arial" w:hAnsi="Arial" w:cs="Arial"/>
          <w:b/>
          <w:sz w:val="24"/>
          <w:szCs w:val="24"/>
          <w:lang w:val="es-ES"/>
        </w:rPr>
      </w:pPr>
      <w:r w:rsidRPr="00933A54">
        <w:rPr>
          <w:rFonts w:eastAsia="Times New Roman" w:cstheme="minorHAnsi"/>
          <w:color w:val="7030A0"/>
          <w:sz w:val="28"/>
          <w:szCs w:val="28"/>
          <w:lang w:val="es-ES" w:eastAsia="es-ES"/>
        </w:rPr>
        <w:t xml:space="preserve">Introducción </w:t>
      </w:r>
    </w:p>
    <w:p w:rsidR="00D47277" w:rsidRPr="00C24D26" w:rsidRDefault="003146DA"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El marco de libertad de los gobernados en los Estados Unidos Mexicanos</w:t>
      </w:r>
      <w:r w:rsidR="00C6483B" w:rsidRPr="00C24D26">
        <w:rPr>
          <w:rFonts w:ascii="Times New Roman" w:hAnsi="Times New Roman" w:cs="Times New Roman"/>
          <w:sz w:val="24"/>
          <w:szCs w:val="24"/>
        </w:rPr>
        <w:t>,</w:t>
      </w:r>
      <w:r w:rsidRPr="00C24D26">
        <w:rPr>
          <w:rFonts w:ascii="Times New Roman" w:hAnsi="Times New Roman" w:cs="Times New Roman"/>
          <w:sz w:val="24"/>
          <w:szCs w:val="24"/>
        </w:rPr>
        <w:t xml:space="preserve"> se encuentra establecido en la parte dogmatica de su ley fundamental, en la que se establecen los derechos fundamentales reconocidos</w:t>
      </w:r>
      <w:r w:rsidR="00041C54" w:rsidRPr="00C24D26">
        <w:rPr>
          <w:rFonts w:ascii="Times New Roman" w:hAnsi="Times New Roman" w:cs="Times New Roman"/>
          <w:sz w:val="24"/>
          <w:szCs w:val="24"/>
        </w:rPr>
        <w:t xml:space="preserve"> y</w:t>
      </w:r>
      <w:r w:rsidRPr="00C24D26">
        <w:rPr>
          <w:rFonts w:ascii="Times New Roman" w:hAnsi="Times New Roman" w:cs="Times New Roman"/>
          <w:sz w:val="24"/>
          <w:szCs w:val="24"/>
        </w:rPr>
        <w:t xml:space="preserve"> consagrados en los artículos del primero al veintinueve, lo que constituye la parte sustantiva para el gobernado en la Constitución. Para que esto se garantice hace falta el derecho adjetivo constitucional, </w:t>
      </w:r>
      <w:r w:rsidR="009D2254" w:rsidRPr="00C24D26">
        <w:rPr>
          <w:rFonts w:ascii="Times New Roman" w:hAnsi="Times New Roman" w:cs="Times New Roman"/>
          <w:sz w:val="24"/>
          <w:szCs w:val="24"/>
        </w:rPr>
        <w:t xml:space="preserve">el cual se </w:t>
      </w:r>
      <w:r w:rsidRPr="00C24D26">
        <w:rPr>
          <w:rFonts w:ascii="Times New Roman" w:hAnsi="Times New Roman" w:cs="Times New Roman"/>
          <w:sz w:val="24"/>
          <w:szCs w:val="24"/>
        </w:rPr>
        <w:t>establec</w:t>
      </w:r>
      <w:r w:rsidR="009D2254" w:rsidRPr="00C24D26">
        <w:rPr>
          <w:rFonts w:ascii="Times New Roman" w:hAnsi="Times New Roman" w:cs="Times New Roman"/>
          <w:sz w:val="24"/>
          <w:szCs w:val="24"/>
        </w:rPr>
        <w:t>e</w:t>
      </w:r>
      <w:r w:rsidRPr="00C24D26">
        <w:rPr>
          <w:rFonts w:ascii="Times New Roman" w:hAnsi="Times New Roman" w:cs="Times New Roman"/>
          <w:sz w:val="24"/>
          <w:szCs w:val="24"/>
        </w:rPr>
        <w:t xml:space="preserve"> en </w:t>
      </w:r>
      <w:r w:rsidRPr="00C24D26">
        <w:rPr>
          <w:rFonts w:ascii="Times New Roman" w:hAnsi="Times New Roman" w:cs="Times New Roman"/>
          <w:sz w:val="24"/>
          <w:szCs w:val="24"/>
        </w:rPr>
        <w:lastRenderedPageBreak/>
        <w:t>los artículos 103 y 107 del mencionado ordenamiento supremo</w:t>
      </w:r>
      <w:r w:rsidR="009D2254" w:rsidRPr="00C24D26">
        <w:rPr>
          <w:rFonts w:ascii="Times New Roman" w:hAnsi="Times New Roman" w:cs="Times New Roman"/>
          <w:sz w:val="24"/>
          <w:szCs w:val="24"/>
        </w:rPr>
        <w:t>. De</w:t>
      </w:r>
      <w:r w:rsidRPr="00C24D26">
        <w:rPr>
          <w:rFonts w:ascii="Times New Roman" w:hAnsi="Times New Roman" w:cs="Times New Roman"/>
          <w:sz w:val="24"/>
          <w:szCs w:val="24"/>
        </w:rPr>
        <w:t xml:space="preserve"> </w:t>
      </w:r>
      <w:r w:rsidR="009D2254" w:rsidRPr="00C24D26">
        <w:rPr>
          <w:rFonts w:ascii="Times New Roman" w:hAnsi="Times New Roman" w:cs="Times New Roman"/>
          <w:sz w:val="24"/>
          <w:szCs w:val="24"/>
        </w:rPr>
        <w:t>dichos</w:t>
      </w:r>
      <w:r w:rsidRPr="00C24D26">
        <w:rPr>
          <w:rFonts w:ascii="Times New Roman" w:hAnsi="Times New Roman" w:cs="Times New Roman"/>
          <w:sz w:val="24"/>
          <w:szCs w:val="24"/>
        </w:rPr>
        <w:t xml:space="preserve"> artículos nace la garantía procesal constitucional conocida como juicio de amparo. </w:t>
      </w:r>
    </w:p>
    <w:p w:rsidR="002F18B6" w:rsidRPr="00C24D26" w:rsidRDefault="00D47277"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Por </w:t>
      </w:r>
      <w:r w:rsidR="009D2254" w:rsidRPr="00C24D26">
        <w:rPr>
          <w:rFonts w:ascii="Times New Roman" w:hAnsi="Times New Roman" w:cs="Times New Roman"/>
          <w:sz w:val="24"/>
          <w:szCs w:val="24"/>
        </w:rPr>
        <w:t xml:space="preserve">tanto, </w:t>
      </w:r>
      <w:r w:rsidRPr="00C24D26">
        <w:rPr>
          <w:rFonts w:ascii="Times New Roman" w:hAnsi="Times New Roman" w:cs="Times New Roman"/>
          <w:sz w:val="24"/>
          <w:szCs w:val="24"/>
        </w:rPr>
        <w:t>la naturaleza jurídica del juicio de amparo es</w:t>
      </w:r>
      <w:r w:rsidR="008866FA" w:rsidRPr="00C24D26">
        <w:rPr>
          <w:rFonts w:ascii="Times New Roman" w:hAnsi="Times New Roman" w:cs="Times New Roman"/>
          <w:sz w:val="24"/>
          <w:szCs w:val="24"/>
        </w:rPr>
        <w:t xml:space="preserve"> de carácter constitucional adjetiva, al establecer el procedimiento para lograr que se respete la parte sustantiva de la Constitución de la que son titulares los individuos que habitan los Estados Unidos Mexicanos.</w:t>
      </w:r>
    </w:p>
    <w:p w:rsidR="003472CA" w:rsidRPr="00C24D26" w:rsidRDefault="003472CA"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El principio del debido proceso legal se encuentra específicamente en el </w:t>
      </w:r>
      <w:r w:rsidR="00323BFC"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catorce de la </w:t>
      </w:r>
      <w:r w:rsidR="00323BFC" w:rsidRPr="00C24D26">
        <w:rPr>
          <w:rFonts w:ascii="Times New Roman" w:hAnsi="Times New Roman" w:cs="Times New Roman"/>
          <w:sz w:val="24"/>
          <w:szCs w:val="24"/>
        </w:rPr>
        <w:t>Constitución</w:t>
      </w:r>
      <w:r w:rsidRPr="00C24D26">
        <w:rPr>
          <w:rFonts w:ascii="Times New Roman" w:hAnsi="Times New Roman" w:cs="Times New Roman"/>
          <w:sz w:val="24"/>
          <w:szCs w:val="24"/>
        </w:rPr>
        <w:t xml:space="preserve"> Federal, al establecer </w:t>
      </w:r>
      <w:r w:rsidR="00323BFC" w:rsidRPr="00C24D26">
        <w:rPr>
          <w:rFonts w:ascii="Times New Roman" w:hAnsi="Times New Roman" w:cs="Times New Roman"/>
          <w:sz w:val="24"/>
          <w:szCs w:val="24"/>
        </w:rPr>
        <w:t>como condición de validez de una sentencia el respeto a las formalidades esenciales del procedimiento, originándose a partir de una notificación legal</w:t>
      </w:r>
      <w:r w:rsidR="00A85938" w:rsidRPr="00C24D26">
        <w:rPr>
          <w:rFonts w:ascii="Times New Roman" w:hAnsi="Times New Roman" w:cs="Times New Roman"/>
          <w:sz w:val="24"/>
          <w:szCs w:val="24"/>
        </w:rPr>
        <w:t xml:space="preserve"> para que el gobernado tenga una adecuada defensa mediante el cumplimiento de las formalidades esenciales del procedimiento</w:t>
      </w:r>
      <w:r w:rsidR="004A35C9" w:rsidRPr="00C24D26">
        <w:rPr>
          <w:rFonts w:ascii="Times New Roman" w:hAnsi="Times New Roman" w:cs="Times New Roman"/>
          <w:sz w:val="24"/>
          <w:szCs w:val="24"/>
        </w:rPr>
        <w:t xml:space="preserve">, por lo que constituye un derecho fundamental de toda persona en </w:t>
      </w:r>
      <w:r w:rsidR="004F3263" w:rsidRPr="00C24D26">
        <w:rPr>
          <w:rFonts w:ascii="Times New Roman" w:hAnsi="Times New Roman" w:cs="Times New Roman"/>
          <w:sz w:val="24"/>
          <w:szCs w:val="24"/>
        </w:rPr>
        <w:t>México</w:t>
      </w:r>
      <w:r w:rsidR="00A85938" w:rsidRPr="00C24D26">
        <w:rPr>
          <w:rFonts w:ascii="Times New Roman" w:hAnsi="Times New Roman" w:cs="Times New Roman"/>
          <w:sz w:val="24"/>
          <w:szCs w:val="24"/>
        </w:rPr>
        <w:t>.</w:t>
      </w:r>
    </w:p>
    <w:p w:rsidR="006A4268" w:rsidRPr="00C24D26" w:rsidRDefault="006A4268"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El amparo para efectos es concedido por el Juez de Distrito o el Tribunal Colegiado de Circuito cuando no se cumple alguna de las formalidades esenciales del procedimiento, esto es así porque además en los artículos 159 y 160 de la Ley de Amparo se establecen las hipótesis jurídicas que consideran violadas las leyes del procedimiento y que afectan las defensas de los quejosos.</w:t>
      </w:r>
    </w:p>
    <w:p w:rsidR="00B11BFE" w:rsidRPr="00C24D26" w:rsidRDefault="00B11BFE"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El problema considerado y que se busca abordar con este </w:t>
      </w:r>
      <w:r w:rsidR="003B14D7" w:rsidRPr="00C24D26">
        <w:rPr>
          <w:rFonts w:ascii="Times New Roman" w:hAnsi="Times New Roman" w:cs="Times New Roman"/>
          <w:sz w:val="24"/>
          <w:szCs w:val="24"/>
        </w:rPr>
        <w:t>tópico</w:t>
      </w:r>
      <w:r w:rsidRPr="00C24D26">
        <w:rPr>
          <w:rFonts w:ascii="Times New Roman" w:hAnsi="Times New Roman" w:cs="Times New Roman"/>
          <w:sz w:val="24"/>
          <w:szCs w:val="24"/>
        </w:rPr>
        <w:t xml:space="preserve">, en un primer </w:t>
      </w:r>
      <w:r w:rsidR="003B14D7" w:rsidRPr="00C24D26">
        <w:rPr>
          <w:rFonts w:ascii="Times New Roman" w:hAnsi="Times New Roman" w:cs="Times New Roman"/>
          <w:sz w:val="24"/>
          <w:szCs w:val="24"/>
        </w:rPr>
        <w:t>acercamiento</w:t>
      </w:r>
      <w:r w:rsidRPr="00C24D26">
        <w:rPr>
          <w:rFonts w:ascii="Times New Roman" w:hAnsi="Times New Roman" w:cs="Times New Roman"/>
          <w:sz w:val="24"/>
          <w:szCs w:val="24"/>
        </w:rPr>
        <w:t xml:space="preserve">, es el </w:t>
      </w:r>
      <w:r w:rsidR="003B14D7" w:rsidRPr="00C24D26">
        <w:rPr>
          <w:rFonts w:ascii="Times New Roman" w:hAnsi="Times New Roman" w:cs="Times New Roman"/>
          <w:sz w:val="24"/>
          <w:szCs w:val="24"/>
        </w:rPr>
        <w:t>comparativo</w:t>
      </w:r>
      <w:r w:rsidRPr="00C24D26">
        <w:rPr>
          <w:rFonts w:ascii="Times New Roman" w:hAnsi="Times New Roman" w:cs="Times New Roman"/>
          <w:sz w:val="24"/>
          <w:szCs w:val="24"/>
        </w:rPr>
        <w:t xml:space="preserve"> entre el derecho fund</w:t>
      </w:r>
      <w:r w:rsidR="003B14D7" w:rsidRPr="00C24D26">
        <w:rPr>
          <w:rFonts w:ascii="Times New Roman" w:hAnsi="Times New Roman" w:cs="Times New Roman"/>
          <w:sz w:val="24"/>
          <w:szCs w:val="24"/>
        </w:rPr>
        <w:t>am</w:t>
      </w:r>
      <w:r w:rsidRPr="00C24D26">
        <w:rPr>
          <w:rFonts w:ascii="Times New Roman" w:hAnsi="Times New Roman" w:cs="Times New Roman"/>
          <w:sz w:val="24"/>
          <w:szCs w:val="24"/>
        </w:rPr>
        <w:t xml:space="preserve">ental del debido proceso y el juicio de amparo al </w:t>
      </w:r>
      <w:r w:rsidR="003B14D7" w:rsidRPr="00C24D26">
        <w:rPr>
          <w:rFonts w:ascii="Times New Roman" w:hAnsi="Times New Roman" w:cs="Times New Roman"/>
          <w:sz w:val="24"/>
          <w:szCs w:val="24"/>
        </w:rPr>
        <w:t>concluir</w:t>
      </w:r>
      <w:r w:rsidRPr="00C24D26">
        <w:rPr>
          <w:rFonts w:ascii="Times New Roman" w:hAnsi="Times New Roman" w:cs="Times New Roman"/>
          <w:sz w:val="24"/>
          <w:szCs w:val="24"/>
        </w:rPr>
        <w:t xml:space="preserve"> con una sentencia para el efecto de reponer el procedimiento cuando se ha violado un derecho fundamental</w:t>
      </w:r>
      <w:r w:rsidR="00E367EC" w:rsidRPr="00C24D26">
        <w:rPr>
          <w:rFonts w:ascii="Times New Roman" w:hAnsi="Times New Roman" w:cs="Times New Roman"/>
          <w:sz w:val="24"/>
          <w:szCs w:val="24"/>
        </w:rPr>
        <w:t>. D</w:t>
      </w:r>
      <w:r w:rsidRPr="00C24D26">
        <w:rPr>
          <w:rFonts w:ascii="Times New Roman" w:hAnsi="Times New Roman" w:cs="Times New Roman"/>
          <w:sz w:val="24"/>
          <w:szCs w:val="24"/>
        </w:rPr>
        <w:t>e aquí nace</w:t>
      </w:r>
      <w:r w:rsidR="003B14D7" w:rsidRPr="00C24D26">
        <w:rPr>
          <w:rFonts w:ascii="Times New Roman" w:hAnsi="Times New Roman" w:cs="Times New Roman"/>
          <w:sz w:val="24"/>
          <w:szCs w:val="24"/>
        </w:rPr>
        <w:t>n</w:t>
      </w:r>
      <w:r w:rsidRPr="00C24D26">
        <w:rPr>
          <w:rFonts w:ascii="Times New Roman" w:hAnsi="Times New Roman" w:cs="Times New Roman"/>
          <w:sz w:val="24"/>
          <w:szCs w:val="24"/>
        </w:rPr>
        <w:t xml:space="preserve"> </w:t>
      </w:r>
      <w:r w:rsidR="003B14D7" w:rsidRPr="00C24D26">
        <w:rPr>
          <w:rFonts w:ascii="Times New Roman" w:hAnsi="Times New Roman" w:cs="Times New Roman"/>
          <w:sz w:val="24"/>
          <w:szCs w:val="24"/>
        </w:rPr>
        <w:t xml:space="preserve">varias </w:t>
      </w:r>
      <w:r w:rsidRPr="00C24D26">
        <w:rPr>
          <w:rFonts w:ascii="Times New Roman" w:hAnsi="Times New Roman" w:cs="Times New Roman"/>
          <w:sz w:val="24"/>
          <w:szCs w:val="24"/>
        </w:rPr>
        <w:t>interrogante</w:t>
      </w:r>
      <w:r w:rsidR="003B14D7" w:rsidRPr="00C24D26">
        <w:rPr>
          <w:rFonts w:ascii="Times New Roman" w:hAnsi="Times New Roman" w:cs="Times New Roman"/>
          <w:sz w:val="24"/>
          <w:szCs w:val="24"/>
        </w:rPr>
        <w:t>s</w:t>
      </w:r>
      <w:r w:rsidR="00E367EC" w:rsidRPr="00C24D26">
        <w:rPr>
          <w:rFonts w:ascii="Times New Roman" w:hAnsi="Times New Roman" w:cs="Times New Roman"/>
          <w:sz w:val="24"/>
          <w:szCs w:val="24"/>
        </w:rPr>
        <w:t>:</w:t>
      </w:r>
      <w:r w:rsidRPr="00C24D26">
        <w:rPr>
          <w:rFonts w:ascii="Times New Roman" w:hAnsi="Times New Roman" w:cs="Times New Roman"/>
          <w:sz w:val="24"/>
          <w:szCs w:val="24"/>
        </w:rPr>
        <w:t xml:space="preserve"> ¿el amparo para efectos se </w:t>
      </w:r>
      <w:r w:rsidR="003B14D7" w:rsidRPr="00C24D26">
        <w:rPr>
          <w:rFonts w:ascii="Times New Roman" w:hAnsi="Times New Roman" w:cs="Times New Roman"/>
          <w:sz w:val="24"/>
          <w:szCs w:val="24"/>
        </w:rPr>
        <w:t>constituye</w:t>
      </w:r>
      <w:r w:rsidRPr="00C24D26">
        <w:rPr>
          <w:rFonts w:ascii="Times New Roman" w:hAnsi="Times New Roman" w:cs="Times New Roman"/>
          <w:sz w:val="24"/>
          <w:szCs w:val="24"/>
        </w:rPr>
        <w:t xml:space="preserve"> en un obstáculo a la </w:t>
      </w:r>
      <w:r w:rsidR="003B14D7" w:rsidRPr="00C24D26">
        <w:rPr>
          <w:rFonts w:ascii="Times New Roman" w:hAnsi="Times New Roman" w:cs="Times New Roman"/>
          <w:sz w:val="24"/>
          <w:szCs w:val="24"/>
        </w:rPr>
        <w:t>aplicación</w:t>
      </w:r>
      <w:r w:rsidRPr="00C24D26">
        <w:rPr>
          <w:rFonts w:ascii="Times New Roman" w:hAnsi="Times New Roman" w:cs="Times New Roman"/>
          <w:sz w:val="24"/>
          <w:szCs w:val="24"/>
        </w:rPr>
        <w:t xml:space="preserve"> del derecho fundamental de debido proceso?</w:t>
      </w:r>
      <w:r w:rsidR="00E367EC" w:rsidRPr="00C24D26">
        <w:rPr>
          <w:rFonts w:ascii="Times New Roman" w:hAnsi="Times New Roman" w:cs="Times New Roman"/>
          <w:sz w:val="24"/>
          <w:szCs w:val="24"/>
        </w:rPr>
        <w:t>,</w:t>
      </w:r>
      <w:r w:rsidRPr="00C24D26">
        <w:rPr>
          <w:rFonts w:ascii="Times New Roman" w:hAnsi="Times New Roman" w:cs="Times New Roman"/>
          <w:sz w:val="24"/>
          <w:szCs w:val="24"/>
        </w:rPr>
        <w:t xml:space="preserve"> </w:t>
      </w:r>
      <w:r w:rsidR="003B14D7" w:rsidRPr="00C24D26">
        <w:rPr>
          <w:rFonts w:ascii="Times New Roman" w:hAnsi="Times New Roman" w:cs="Times New Roman"/>
          <w:sz w:val="24"/>
          <w:szCs w:val="24"/>
        </w:rPr>
        <w:t>¿</w:t>
      </w:r>
      <w:r w:rsidR="00E367EC" w:rsidRPr="00C24D26">
        <w:rPr>
          <w:rFonts w:ascii="Times New Roman" w:hAnsi="Times New Roman" w:cs="Times New Roman"/>
          <w:sz w:val="24"/>
          <w:szCs w:val="24"/>
        </w:rPr>
        <w:t>e</w:t>
      </w:r>
      <w:r w:rsidRPr="00C24D26">
        <w:rPr>
          <w:rFonts w:ascii="Times New Roman" w:hAnsi="Times New Roman" w:cs="Times New Roman"/>
          <w:sz w:val="24"/>
          <w:szCs w:val="24"/>
        </w:rPr>
        <w:t>l amparo par</w:t>
      </w:r>
      <w:r w:rsidR="003B14D7" w:rsidRPr="00C24D26">
        <w:rPr>
          <w:rFonts w:ascii="Times New Roman" w:hAnsi="Times New Roman" w:cs="Times New Roman"/>
          <w:sz w:val="24"/>
          <w:szCs w:val="24"/>
        </w:rPr>
        <w:t>a</w:t>
      </w:r>
      <w:r w:rsidRPr="00C24D26">
        <w:rPr>
          <w:rFonts w:ascii="Times New Roman" w:hAnsi="Times New Roman" w:cs="Times New Roman"/>
          <w:sz w:val="24"/>
          <w:szCs w:val="24"/>
        </w:rPr>
        <w:t xml:space="preserve"> efectos es la garantía procesal </w:t>
      </w:r>
      <w:r w:rsidR="003B14D7" w:rsidRPr="00C24D26">
        <w:rPr>
          <w:rFonts w:ascii="Times New Roman" w:hAnsi="Times New Roman" w:cs="Times New Roman"/>
          <w:sz w:val="24"/>
          <w:szCs w:val="24"/>
        </w:rPr>
        <w:t>constitucional idónea</w:t>
      </w:r>
      <w:r w:rsidRPr="00C24D26">
        <w:rPr>
          <w:rFonts w:ascii="Times New Roman" w:hAnsi="Times New Roman" w:cs="Times New Roman"/>
          <w:sz w:val="24"/>
          <w:szCs w:val="24"/>
        </w:rPr>
        <w:t xml:space="preserve"> para </w:t>
      </w:r>
      <w:r w:rsidR="003B14D7" w:rsidRPr="00C24D26">
        <w:rPr>
          <w:rFonts w:ascii="Times New Roman" w:hAnsi="Times New Roman" w:cs="Times New Roman"/>
          <w:sz w:val="24"/>
          <w:szCs w:val="24"/>
        </w:rPr>
        <w:t xml:space="preserve">restituir </w:t>
      </w:r>
      <w:r w:rsidRPr="00C24D26">
        <w:rPr>
          <w:rFonts w:ascii="Times New Roman" w:hAnsi="Times New Roman" w:cs="Times New Roman"/>
          <w:sz w:val="24"/>
          <w:szCs w:val="24"/>
        </w:rPr>
        <w:t xml:space="preserve">el derecho fundamental </w:t>
      </w:r>
      <w:r w:rsidR="003B14D7" w:rsidRPr="00C24D26">
        <w:rPr>
          <w:rFonts w:ascii="Times New Roman" w:hAnsi="Times New Roman" w:cs="Times New Roman"/>
          <w:sz w:val="24"/>
          <w:szCs w:val="24"/>
        </w:rPr>
        <w:t xml:space="preserve">del </w:t>
      </w:r>
      <w:r w:rsidRPr="00C24D26">
        <w:rPr>
          <w:rFonts w:ascii="Times New Roman" w:hAnsi="Times New Roman" w:cs="Times New Roman"/>
          <w:sz w:val="24"/>
          <w:szCs w:val="24"/>
        </w:rPr>
        <w:t>debido proceso?</w:t>
      </w:r>
      <w:r w:rsidR="00E367EC" w:rsidRPr="00C24D26">
        <w:rPr>
          <w:rFonts w:ascii="Times New Roman" w:hAnsi="Times New Roman" w:cs="Times New Roman"/>
          <w:sz w:val="24"/>
          <w:szCs w:val="24"/>
        </w:rPr>
        <w:t>,</w:t>
      </w:r>
      <w:r w:rsidR="003B14D7" w:rsidRPr="00C24D26">
        <w:rPr>
          <w:rFonts w:ascii="Times New Roman" w:hAnsi="Times New Roman" w:cs="Times New Roman"/>
          <w:sz w:val="24"/>
          <w:szCs w:val="24"/>
        </w:rPr>
        <w:t xml:space="preserve"> ¿</w:t>
      </w:r>
      <w:r w:rsidR="00E367EC" w:rsidRPr="00C24D26">
        <w:rPr>
          <w:rFonts w:ascii="Times New Roman" w:hAnsi="Times New Roman" w:cs="Times New Roman"/>
          <w:sz w:val="24"/>
          <w:szCs w:val="24"/>
        </w:rPr>
        <w:t>d</w:t>
      </w:r>
      <w:r w:rsidR="003B14D7" w:rsidRPr="00C24D26">
        <w:rPr>
          <w:rFonts w:ascii="Times New Roman" w:hAnsi="Times New Roman" w:cs="Times New Roman"/>
          <w:sz w:val="24"/>
          <w:szCs w:val="24"/>
        </w:rPr>
        <w:t>ebe proceder o no, un amparo</w:t>
      </w:r>
      <w:r w:rsidR="00754057" w:rsidRPr="00C24D26">
        <w:rPr>
          <w:rFonts w:ascii="Times New Roman" w:hAnsi="Times New Roman" w:cs="Times New Roman"/>
          <w:sz w:val="24"/>
          <w:szCs w:val="24"/>
        </w:rPr>
        <w:t xml:space="preserve"> liso y llano cuando haya </w:t>
      </w:r>
      <w:r w:rsidR="003B14D7" w:rsidRPr="00C24D26">
        <w:rPr>
          <w:rFonts w:ascii="Times New Roman" w:hAnsi="Times New Roman" w:cs="Times New Roman"/>
          <w:sz w:val="24"/>
          <w:szCs w:val="24"/>
        </w:rPr>
        <w:t>una violación al derecho fundamental de</w:t>
      </w:r>
      <w:r w:rsidR="00E367EC" w:rsidRPr="00C24D26">
        <w:rPr>
          <w:rFonts w:ascii="Times New Roman" w:hAnsi="Times New Roman" w:cs="Times New Roman"/>
          <w:sz w:val="24"/>
          <w:szCs w:val="24"/>
        </w:rPr>
        <w:t>l</w:t>
      </w:r>
      <w:r w:rsidR="003B14D7" w:rsidRPr="00C24D26">
        <w:rPr>
          <w:rFonts w:ascii="Times New Roman" w:hAnsi="Times New Roman" w:cs="Times New Roman"/>
          <w:sz w:val="24"/>
          <w:szCs w:val="24"/>
        </w:rPr>
        <w:t xml:space="preserve"> debido proceso?</w:t>
      </w:r>
    </w:p>
    <w:p w:rsidR="002158DE" w:rsidRPr="00E367EC" w:rsidRDefault="002158DE" w:rsidP="002B01B6">
      <w:pPr>
        <w:rPr>
          <w:rFonts w:ascii="Arial" w:hAnsi="Arial" w:cs="Arial"/>
          <w:b/>
          <w:sz w:val="24"/>
          <w:szCs w:val="24"/>
        </w:rPr>
      </w:pPr>
      <w:r w:rsidRPr="00E367EC">
        <w:rPr>
          <w:rFonts w:ascii="Arial" w:hAnsi="Arial" w:cs="Arial"/>
          <w:b/>
          <w:sz w:val="24"/>
          <w:szCs w:val="24"/>
        </w:rPr>
        <w:t>NATURALEZA JURÍDICA DEL JUICIO DE AMPARO</w:t>
      </w:r>
    </w:p>
    <w:p w:rsidR="00EB6E95" w:rsidRPr="00C24D26" w:rsidRDefault="004E2AE3"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Es un juicio constitucional que se inicia por la acción que ejercita cualquier persona ante los tribunales de la Federación en contra de una ley o actos de autoridad, en las hipótesis </w:t>
      </w:r>
      <w:r w:rsidRPr="00C24D26">
        <w:rPr>
          <w:rFonts w:ascii="Times New Roman" w:hAnsi="Times New Roman" w:cs="Times New Roman"/>
          <w:sz w:val="24"/>
          <w:szCs w:val="24"/>
        </w:rPr>
        <w:lastRenderedPageBreak/>
        <w:t>previstas en el artículo 103 constitucional, que considere violatorio de sus garantías individuales, teniendo por objeto la declaración de inconstitucionalidad de dicho acto o ley invalidándose o molificándose en relación con quien lo promueve, restituyéndolo en el pleno goce de esas garantías que han sido violadas.</w:t>
      </w:r>
      <w:r w:rsidRPr="00C24D26">
        <w:rPr>
          <w:rStyle w:val="Refdenotaalpie"/>
          <w:rFonts w:ascii="Times New Roman" w:hAnsi="Times New Roman" w:cs="Times New Roman"/>
          <w:sz w:val="24"/>
          <w:szCs w:val="24"/>
        </w:rPr>
        <w:footnoteReference w:id="1"/>
      </w:r>
      <w:r w:rsidRPr="00C24D26">
        <w:rPr>
          <w:rFonts w:ascii="Times New Roman" w:hAnsi="Times New Roman" w:cs="Times New Roman"/>
          <w:sz w:val="24"/>
          <w:szCs w:val="24"/>
        </w:rPr>
        <w:t xml:space="preserve">  </w:t>
      </w:r>
      <w:r w:rsidR="00F45FDA" w:rsidRPr="00C24D26">
        <w:rPr>
          <w:rFonts w:ascii="Times New Roman" w:hAnsi="Times New Roman" w:cs="Times New Roman"/>
          <w:sz w:val="24"/>
          <w:szCs w:val="24"/>
        </w:rPr>
        <w:t xml:space="preserve">En un estricto sentido técnico-jurídico, se entiende por garantía constitucional al conjunto de instrumentos procesales, establecidos por la norma fundamental, con objeto de restablecer el orden constitucional cuando el mismo sea transgredido por un órgano de autoridad. </w:t>
      </w:r>
      <w:r w:rsidR="00F45FDA" w:rsidRPr="00C24D26">
        <w:rPr>
          <w:rStyle w:val="Refdenotaalpie"/>
          <w:rFonts w:ascii="Times New Roman" w:hAnsi="Times New Roman" w:cs="Times New Roman"/>
          <w:sz w:val="24"/>
          <w:szCs w:val="24"/>
        </w:rPr>
        <w:footnoteReference w:id="2"/>
      </w:r>
    </w:p>
    <w:p w:rsidR="004E2AE3" w:rsidRPr="00C24D26" w:rsidRDefault="00A035DB"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As</w:t>
      </w:r>
      <w:r w:rsidR="002A0864" w:rsidRPr="00C24D26">
        <w:rPr>
          <w:rFonts w:ascii="Times New Roman" w:hAnsi="Times New Roman" w:cs="Times New Roman"/>
          <w:sz w:val="24"/>
          <w:szCs w:val="24"/>
        </w:rPr>
        <w:t>i</w:t>
      </w:r>
      <w:r w:rsidRPr="00C24D26">
        <w:rPr>
          <w:rFonts w:ascii="Times New Roman" w:hAnsi="Times New Roman" w:cs="Times New Roman"/>
          <w:sz w:val="24"/>
          <w:szCs w:val="24"/>
        </w:rPr>
        <w:t>mismo, s</w:t>
      </w:r>
      <w:r w:rsidR="00EB6E95" w:rsidRPr="00C24D26">
        <w:rPr>
          <w:rFonts w:ascii="Times New Roman" w:hAnsi="Times New Roman" w:cs="Times New Roman"/>
          <w:sz w:val="24"/>
          <w:szCs w:val="24"/>
        </w:rPr>
        <w:t xml:space="preserve">e considera que la naturaleza jurídica del juicio de amparo es de carácter constitucional </w:t>
      </w:r>
      <w:r w:rsidR="00EC3215" w:rsidRPr="00C24D26">
        <w:rPr>
          <w:rFonts w:ascii="Times New Roman" w:hAnsi="Times New Roman" w:cs="Times New Roman"/>
          <w:sz w:val="24"/>
          <w:szCs w:val="24"/>
        </w:rPr>
        <w:t>adjetiva</w:t>
      </w:r>
      <w:r w:rsidR="00EB6E95" w:rsidRPr="00C24D26">
        <w:rPr>
          <w:rFonts w:ascii="Times New Roman" w:hAnsi="Times New Roman" w:cs="Times New Roman"/>
          <w:sz w:val="24"/>
          <w:szCs w:val="24"/>
        </w:rPr>
        <w:t xml:space="preserve">, porque establece el procedimiento para lograr que </w:t>
      </w:r>
      <w:r w:rsidRPr="00C24D26">
        <w:rPr>
          <w:rFonts w:ascii="Times New Roman" w:hAnsi="Times New Roman" w:cs="Times New Roman"/>
          <w:sz w:val="24"/>
          <w:szCs w:val="24"/>
        </w:rPr>
        <w:t xml:space="preserve">se respete la parte sustantiva de la Constitución de la que son titulares los individuos que habitan en los Estados Unidos Mexicanos </w:t>
      </w:r>
      <w:r w:rsidR="002A0864" w:rsidRPr="00C24D26">
        <w:rPr>
          <w:rFonts w:ascii="Times New Roman" w:hAnsi="Times New Roman" w:cs="Times New Roman"/>
          <w:sz w:val="24"/>
          <w:szCs w:val="24"/>
        </w:rPr>
        <w:t xml:space="preserve">y </w:t>
      </w:r>
      <w:r w:rsidRPr="00C24D26">
        <w:rPr>
          <w:rFonts w:ascii="Times New Roman" w:hAnsi="Times New Roman" w:cs="Times New Roman"/>
          <w:sz w:val="24"/>
          <w:szCs w:val="24"/>
        </w:rPr>
        <w:t xml:space="preserve">que </w:t>
      </w:r>
      <w:r w:rsidR="00EB6E95" w:rsidRPr="00C24D26">
        <w:rPr>
          <w:rFonts w:ascii="Times New Roman" w:hAnsi="Times New Roman" w:cs="Times New Roman"/>
          <w:sz w:val="24"/>
          <w:szCs w:val="24"/>
        </w:rPr>
        <w:t xml:space="preserve">la </w:t>
      </w:r>
      <w:r w:rsidR="00EC3215" w:rsidRPr="00C24D26">
        <w:rPr>
          <w:rFonts w:ascii="Times New Roman" w:hAnsi="Times New Roman" w:cs="Times New Roman"/>
          <w:sz w:val="24"/>
          <w:szCs w:val="24"/>
        </w:rPr>
        <w:t>autoridad</w:t>
      </w:r>
      <w:r w:rsidR="00EB6E95" w:rsidRPr="00C24D26">
        <w:rPr>
          <w:rFonts w:ascii="Times New Roman" w:hAnsi="Times New Roman" w:cs="Times New Roman"/>
          <w:sz w:val="24"/>
          <w:szCs w:val="24"/>
        </w:rPr>
        <w:t xml:space="preserve">, en sentido general, </w:t>
      </w:r>
      <w:r w:rsidRPr="00C24D26">
        <w:rPr>
          <w:rFonts w:ascii="Times New Roman" w:hAnsi="Times New Roman" w:cs="Times New Roman"/>
          <w:sz w:val="24"/>
          <w:szCs w:val="24"/>
        </w:rPr>
        <w:t>est</w:t>
      </w:r>
      <w:r w:rsidR="002A0864" w:rsidRPr="00C24D26">
        <w:rPr>
          <w:rFonts w:ascii="Times New Roman" w:hAnsi="Times New Roman" w:cs="Times New Roman"/>
          <w:sz w:val="24"/>
          <w:szCs w:val="24"/>
        </w:rPr>
        <w:t>á</w:t>
      </w:r>
      <w:r w:rsidRPr="00C24D26">
        <w:rPr>
          <w:rFonts w:ascii="Times New Roman" w:hAnsi="Times New Roman" w:cs="Times New Roman"/>
          <w:sz w:val="24"/>
          <w:szCs w:val="24"/>
        </w:rPr>
        <w:t xml:space="preserve"> obligada a respetar</w:t>
      </w:r>
      <w:r w:rsidR="002A0864" w:rsidRPr="00C24D26">
        <w:rPr>
          <w:rFonts w:ascii="Times New Roman" w:hAnsi="Times New Roman" w:cs="Times New Roman"/>
          <w:sz w:val="24"/>
          <w:szCs w:val="24"/>
        </w:rPr>
        <w:t>. Esto</w:t>
      </w:r>
      <w:r w:rsidRPr="00C24D26">
        <w:rPr>
          <w:rFonts w:ascii="Times New Roman" w:hAnsi="Times New Roman" w:cs="Times New Roman"/>
          <w:sz w:val="24"/>
          <w:szCs w:val="24"/>
        </w:rPr>
        <w:t xml:space="preserve"> con el objeto de que se </w:t>
      </w:r>
      <w:r w:rsidR="00EB6E95" w:rsidRPr="00C24D26">
        <w:rPr>
          <w:rFonts w:ascii="Times New Roman" w:hAnsi="Times New Roman" w:cs="Times New Roman"/>
          <w:sz w:val="24"/>
          <w:szCs w:val="24"/>
        </w:rPr>
        <w:t>restituya al individuo su derecho fundamental</w:t>
      </w:r>
      <w:r w:rsidR="002A0864" w:rsidRPr="00C24D26">
        <w:rPr>
          <w:rFonts w:ascii="Times New Roman" w:hAnsi="Times New Roman" w:cs="Times New Roman"/>
          <w:sz w:val="24"/>
          <w:szCs w:val="24"/>
        </w:rPr>
        <w:t>,</w:t>
      </w:r>
      <w:r w:rsidR="00EB6E95" w:rsidRPr="00C24D26">
        <w:rPr>
          <w:rFonts w:ascii="Times New Roman" w:hAnsi="Times New Roman" w:cs="Times New Roman"/>
          <w:sz w:val="24"/>
          <w:szCs w:val="24"/>
        </w:rPr>
        <w:t xml:space="preserve"> trasgredido de manera ilegal e inconstitucional. Un ejemplo es la figura de la extradición internacional, en la que mediante el juicio de amparo se busca que el gobernador tenga una adecuada defensa mediante el cumplimiento de las formalidades esenciales del procedimiento</w:t>
      </w:r>
      <w:r w:rsidR="002A0864" w:rsidRPr="00C24D26">
        <w:rPr>
          <w:rFonts w:ascii="Times New Roman" w:hAnsi="Times New Roman" w:cs="Times New Roman"/>
          <w:sz w:val="24"/>
          <w:szCs w:val="24"/>
        </w:rPr>
        <w:t>. A</w:t>
      </w:r>
      <w:r w:rsidR="00EC3215" w:rsidRPr="00C24D26">
        <w:rPr>
          <w:rFonts w:ascii="Times New Roman" w:hAnsi="Times New Roman" w:cs="Times New Roman"/>
          <w:sz w:val="24"/>
          <w:szCs w:val="24"/>
        </w:rPr>
        <w:t>sí</w:t>
      </w:r>
      <w:r w:rsidR="00EB6E95" w:rsidRPr="00C24D26">
        <w:rPr>
          <w:rFonts w:ascii="Times New Roman" w:hAnsi="Times New Roman" w:cs="Times New Roman"/>
          <w:sz w:val="24"/>
          <w:szCs w:val="24"/>
        </w:rPr>
        <w:t xml:space="preserve"> lo co</w:t>
      </w:r>
      <w:r w:rsidR="00EC3215" w:rsidRPr="00C24D26">
        <w:rPr>
          <w:rFonts w:ascii="Times New Roman" w:hAnsi="Times New Roman" w:cs="Times New Roman"/>
          <w:sz w:val="24"/>
          <w:szCs w:val="24"/>
        </w:rPr>
        <w:t>nsidera el Pleno de la Suprema C</w:t>
      </w:r>
      <w:r w:rsidR="00EB6E95" w:rsidRPr="00C24D26">
        <w:rPr>
          <w:rFonts w:ascii="Times New Roman" w:hAnsi="Times New Roman" w:cs="Times New Roman"/>
          <w:sz w:val="24"/>
          <w:szCs w:val="24"/>
        </w:rPr>
        <w:t xml:space="preserve">orte de Justicia de la </w:t>
      </w:r>
      <w:r w:rsidR="00EC3215" w:rsidRPr="00C24D26">
        <w:rPr>
          <w:rFonts w:ascii="Times New Roman" w:hAnsi="Times New Roman" w:cs="Times New Roman"/>
          <w:sz w:val="24"/>
          <w:szCs w:val="24"/>
        </w:rPr>
        <w:t>Nación, bajo el criterio jurisprudencial siguiente:</w:t>
      </w:r>
      <w:r w:rsidR="00EB6E95" w:rsidRPr="00C24D26">
        <w:rPr>
          <w:rFonts w:ascii="Times New Roman" w:hAnsi="Times New Roman" w:cs="Times New Roman"/>
          <w:sz w:val="24"/>
          <w:szCs w:val="24"/>
        </w:rPr>
        <w:t xml:space="preserve"> </w:t>
      </w:r>
      <w:r w:rsidR="00F45FDA" w:rsidRPr="00C24D26">
        <w:rPr>
          <w:rFonts w:ascii="Times New Roman" w:hAnsi="Times New Roman" w:cs="Times New Roman"/>
          <w:sz w:val="24"/>
          <w:szCs w:val="24"/>
        </w:rPr>
        <w:t xml:space="preserve"> </w:t>
      </w:r>
    </w:p>
    <w:p w:rsidR="00902B96" w:rsidRDefault="00EC3215" w:rsidP="002B01B6">
      <w:pPr>
        <w:spacing w:line="360" w:lineRule="auto"/>
        <w:jc w:val="both"/>
        <w:rPr>
          <w:rFonts w:ascii="Arial" w:hAnsi="Arial" w:cs="Arial"/>
          <w:sz w:val="24"/>
          <w:szCs w:val="24"/>
        </w:rPr>
      </w:pPr>
      <w:r w:rsidRPr="00C24D26">
        <w:rPr>
          <w:rFonts w:ascii="Times New Roman" w:hAnsi="Times New Roman" w:cs="Times New Roman"/>
          <w:sz w:val="24"/>
          <w:szCs w:val="24"/>
        </w:rPr>
        <w:t>Extradición</w:t>
      </w:r>
      <w:r w:rsidR="00A035DB" w:rsidRPr="00C24D26">
        <w:rPr>
          <w:rFonts w:ascii="Times New Roman" w:hAnsi="Times New Roman" w:cs="Times New Roman"/>
          <w:sz w:val="24"/>
          <w:szCs w:val="24"/>
        </w:rPr>
        <w:t xml:space="preserve"> internacional. E</w:t>
      </w:r>
      <w:r w:rsidRPr="00C24D26">
        <w:rPr>
          <w:rFonts w:ascii="Times New Roman" w:hAnsi="Times New Roman" w:cs="Times New Roman"/>
          <w:sz w:val="24"/>
          <w:szCs w:val="24"/>
        </w:rPr>
        <w:t>l artículo 33</w:t>
      </w:r>
      <w:r w:rsidR="00377303" w:rsidRPr="00C24D26">
        <w:rPr>
          <w:rStyle w:val="Refdenotaalpie"/>
          <w:rFonts w:ascii="Times New Roman" w:hAnsi="Times New Roman" w:cs="Times New Roman"/>
          <w:sz w:val="24"/>
          <w:szCs w:val="24"/>
        </w:rPr>
        <w:footnoteReference w:id="3"/>
      </w:r>
      <w:r w:rsidRPr="00C24D26">
        <w:rPr>
          <w:rFonts w:ascii="Times New Roman" w:hAnsi="Times New Roman" w:cs="Times New Roman"/>
          <w:sz w:val="24"/>
          <w:szCs w:val="24"/>
        </w:rPr>
        <w:t xml:space="preserve"> de la ley relativa, al no prever un medio ordinario de defensa contra la resolución que la concede, no viola la </w:t>
      </w:r>
      <w:proofErr w:type="spellStart"/>
      <w:r w:rsidRPr="00C24D26">
        <w:rPr>
          <w:rFonts w:ascii="Times New Roman" w:hAnsi="Times New Roman" w:cs="Times New Roman"/>
          <w:sz w:val="24"/>
          <w:szCs w:val="24"/>
        </w:rPr>
        <w:t>garant</w:t>
      </w:r>
      <w:proofErr w:type="spellEnd"/>
      <w:r w:rsidRPr="00C24D26">
        <w:rPr>
          <w:rFonts w:ascii="Times New Roman" w:eastAsiaTheme="minorHAnsi" w:hAnsi="Times New Roman" w:cs="Times New Roman"/>
          <w:sz w:val="24"/>
          <w:szCs w:val="24"/>
          <w:lang w:val="es-ES_tradnl" w:eastAsia="zh-CN"/>
        </w:rPr>
        <w:t>í</w:t>
      </w:r>
      <w:proofErr w:type="spellStart"/>
      <w:r w:rsidRPr="00C24D26">
        <w:rPr>
          <w:rFonts w:ascii="Times New Roman" w:hAnsi="Times New Roman" w:cs="Times New Roman"/>
          <w:sz w:val="24"/>
          <w:szCs w:val="24"/>
        </w:rPr>
        <w:t>a</w:t>
      </w:r>
      <w:proofErr w:type="spellEnd"/>
      <w:r w:rsidRPr="00C24D26">
        <w:rPr>
          <w:rFonts w:ascii="Times New Roman" w:hAnsi="Times New Roman" w:cs="Times New Roman"/>
          <w:sz w:val="24"/>
          <w:szCs w:val="24"/>
        </w:rPr>
        <w:t xml:space="preserve"> de audiencia. </w:t>
      </w:r>
      <w:r w:rsidR="00902B96" w:rsidRPr="00C24D26">
        <w:rPr>
          <w:rFonts w:ascii="Times New Roman" w:hAnsi="Times New Roman" w:cs="Times New Roman"/>
          <w:sz w:val="24"/>
          <w:szCs w:val="24"/>
        </w:rPr>
        <w:t>El citado precepto, al establecer que la resolución de la Secretar</w:t>
      </w:r>
      <w:r w:rsidR="002A0864" w:rsidRPr="00C24D26">
        <w:rPr>
          <w:rFonts w:ascii="Times New Roman" w:hAnsi="Times New Roman" w:cs="Times New Roman"/>
          <w:sz w:val="24"/>
          <w:szCs w:val="24"/>
        </w:rPr>
        <w:t>í</w:t>
      </w:r>
      <w:r w:rsidR="00902B96" w:rsidRPr="00C24D26">
        <w:rPr>
          <w:rFonts w:ascii="Times New Roman" w:hAnsi="Times New Roman" w:cs="Times New Roman"/>
          <w:sz w:val="24"/>
          <w:szCs w:val="24"/>
        </w:rPr>
        <w:t xml:space="preserve">a de Relaciones Exteriores por la que concede la extradición solo será impugnable mediante el juicio de amparo, no viola la garantía de la audiencia derivada del artículo 14 de la Constitución Política de los Estados </w:t>
      </w:r>
      <w:r w:rsidR="00902B96" w:rsidRPr="00C24D26">
        <w:rPr>
          <w:rFonts w:ascii="Times New Roman" w:hAnsi="Times New Roman" w:cs="Times New Roman"/>
          <w:sz w:val="24"/>
          <w:szCs w:val="24"/>
        </w:rPr>
        <w:lastRenderedPageBreak/>
        <w:t>Unidos Mexicanos, ya que aqu</w:t>
      </w:r>
      <w:r w:rsidR="002A0864" w:rsidRPr="00C24D26">
        <w:rPr>
          <w:rFonts w:ascii="Times New Roman" w:hAnsi="Times New Roman" w:cs="Times New Roman"/>
          <w:sz w:val="24"/>
          <w:szCs w:val="24"/>
        </w:rPr>
        <w:t>e</w:t>
      </w:r>
      <w:r w:rsidR="00902B96" w:rsidRPr="00C24D26">
        <w:rPr>
          <w:rFonts w:ascii="Times New Roman" w:hAnsi="Times New Roman" w:cs="Times New Roman"/>
          <w:sz w:val="24"/>
          <w:szCs w:val="24"/>
        </w:rPr>
        <w:t>lla no conlleva la obligación de establecer más de una instanci</w:t>
      </w:r>
      <w:r w:rsidR="00A85938" w:rsidRPr="00C24D26">
        <w:rPr>
          <w:rFonts w:ascii="Times New Roman" w:hAnsi="Times New Roman" w:cs="Times New Roman"/>
          <w:sz w:val="24"/>
          <w:szCs w:val="24"/>
        </w:rPr>
        <w:t>a, sino la de que el gobernado</w:t>
      </w:r>
      <w:r w:rsidR="00902B96" w:rsidRPr="00C24D26">
        <w:rPr>
          <w:rFonts w:ascii="Times New Roman" w:hAnsi="Times New Roman" w:cs="Times New Roman"/>
          <w:sz w:val="24"/>
          <w:szCs w:val="24"/>
        </w:rPr>
        <w:t xml:space="preserve"> tenga una adecuada defensa mediante el cumplimiento de las formalidades esenciales del procedimiento, conforme a la jurisprudencia P./J. 47/95 del Tribunal en Pleno de la Suprema Corte de Justicia de la Nación, por lo que dada la finalidad del procedimiento de extradición seguido en forma de juicio, su desahogo debe ser expedito; además, si solo se establece la procedencia del juicio de amparo es porque a través de este medio extraordinario de cont</w:t>
      </w:r>
      <w:r w:rsidR="00A035DB" w:rsidRPr="00C24D26">
        <w:rPr>
          <w:rFonts w:ascii="Times New Roman" w:hAnsi="Times New Roman" w:cs="Times New Roman"/>
          <w:sz w:val="24"/>
          <w:szCs w:val="24"/>
        </w:rPr>
        <w:t>rol constitucional el gobernado</w:t>
      </w:r>
      <w:r w:rsidR="00902B96" w:rsidRPr="00C24D26">
        <w:rPr>
          <w:rFonts w:ascii="Times New Roman" w:hAnsi="Times New Roman" w:cs="Times New Roman"/>
          <w:sz w:val="24"/>
          <w:szCs w:val="24"/>
        </w:rPr>
        <w:t xml:space="preserve"> puede reclamar la violación a sus garantías individuales.</w:t>
      </w:r>
      <w:r w:rsidR="00902B96" w:rsidRPr="00C24D26">
        <w:rPr>
          <w:rStyle w:val="Refdenotaalpie"/>
          <w:rFonts w:ascii="Times New Roman" w:hAnsi="Times New Roman" w:cs="Times New Roman"/>
          <w:sz w:val="24"/>
          <w:szCs w:val="24"/>
        </w:rPr>
        <w:footnoteReference w:id="4"/>
      </w:r>
      <w:r w:rsidR="00A035DB" w:rsidRPr="00C24D26">
        <w:rPr>
          <w:rFonts w:ascii="Times New Roman" w:hAnsi="Times New Roman" w:cs="Times New Roman"/>
          <w:sz w:val="24"/>
          <w:szCs w:val="24"/>
        </w:rPr>
        <w:t xml:space="preserve"> Así</w:t>
      </w:r>
      <w:r w:rsidR="00CB3D58" w:rsidRPr="00C24D26">
        <w:rPr>
          <w:rFonts w:ascii="Times New Roman" w:hAnsi="Times New Roman" w:cs="Times New Roman"/>
          <w:sz w:val="24"/>
          <w:szCs w:val="24"/>
        </w:rPr>
        <w:t>,</w:t>
      </w:r>
      <w:r w:rsidR="00A035DB" w:rsidRPr="00C24D26">
        <w:rPr>
          <w:rFonts w:ascii="Times New Roman" w:hAnsi="Times New Roman" w:cs="Times New Roman"/>
          <w:sz w:val="24"/>
          <w:szCs w:val="24"/>
        </w:rPr>
        <w:t xml:space="preserve"> el juicio de amparo o garantía procesal constitucional, protege el derecho fundamental del debido proceso legal de los </w:t>
      </w:r>
      <w:r w:rsidR="0027688E" w:rsidRPr="00C24D26">
        <w:rPr>
          <w:rFonts w:ascii="Times New Roman" w:hAnsi="Times New Roman" w:cs="Times New Roman"/>
          <w:sz w:val="24"/>
          <w:szCs w:val="24"/>
        </w:rPr>
        <w:t xml:space="preserve">quejosos </w:t>
      </w:r>
      <w:r w:rsidR="00A035DB" w:rsidRPr="00C24D26">
        <w:rPr>
          <w:rFonts w:ascii="Times New Roman" w:hAnsi="Times New Roman" w:cs="Times New Roman"/>
          <w:sz w:val="24"/>
          <w:szCs w:val="24"/>
        </w:rPr>
        <w:t xml:space="preserve">en México. </w:t>
      </w:r>
      <w:r w:rsidR="0027688E" w:rsidRPr="00C24D26">
        <w:rPr>
          <w:rFonts w:ascii="Times New Roman" w:hAnsi="Times New Roman" w:cs="Times New Roman"/>
          <w:sz w:val="24"/>
          <w:szCs w:val="24"/>
        </w:rPr>
        <w:t>¡Acaso constituirá un obstáculo al debido proceso de la contraparte</w:t>
      </w:r>
      <w:r w:rsidR="002A0864" w:rsidRPr="00C24D26">
        <w:rPr>
          <w:rFonts w:ascii="Times New Roman" w:hAnsi="Times New Roman" w:cs="Times New Roman"/>
          <w:sz w:val="24"/>
          <w:szCs w:val="24"/>
        </w:rPr>
        <w:t>!</w:t>
      </w:r>
    </w:p>
    <w:p w:rsidR="002D0348" w:rsidRPr="002A0864" w:rsidRDefault="002D0348" w:rsidP="00C24D26">
      <w:pPr>
        <w:rPr>
          <w:rFonts w:ascii="Arial" w:hAnsi="Arial" w:cs="Arial"/>
          <w:b/>
          <w:sz w:val="24"/>
          <w:szCs w:val="24"/>
        </w:rPr>
      </w:pPr>
      <w:r w:rsidRPr="002A0864">
        <w:rPr>
          <w:rFonts w:ascii="Arial" w:hAnsi="Arial" w:cs="Arial"/>
          <w:b/>
          <w:sz w:val="24"/>
          <w:szCs w:val="24"/>
        </w:rPr>
        <w:t>EL DEBIDO PROCESO LEGAL</w:t>
      </w:r>
      <w:r w:rsidR="00E355D9" w:rsidRPr="002A0864">
        <w:rPr>
          <w:rFonts w:ascii="Arial" w:hAnsi="Arial" w:cs="Arial"/>
          <w:b/>
          <w:sz w:val="24"/>
          <w:szCs w:val="24"/>
        </w:rPr>
        <w:t xml:space="preserve"> </w:t>
      </w:r>
    </w:p>
    <w:p w:rsidR="00E355D9" w:rsidRPr="00C24D26" w:rsidRDefault="00E355D9"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Las obligaciones generales de “respeto” y “garantía” a que están obligadas todas las autoridades mexicanas del Estado mexicano, han motivado</w:t>
      </w:r>
      <w:r w:rsidR="005050B5" w:rsidRPr="00C24D26">
        <w:rPr>
          <w:rFonts w:ascii="Times New Roman" w:hAnsi="Times New Roman" w:cs="Times New Roman"/>
          <w:sz w:val="24"/>
          <w:szCs w:val="24"/>
        </w:rPr>
        <w:t xml:space="preserve"> una rica jurisprudencia de la C</w:t>
      </w:r>
      <w:r w:rsidRPr="00C24D26">
        <w:rPr>
          <w:rFonts w:ascii="Times New Roman" w:hAnsi="Times New Roman" w:cs="Times New Roman"/>
          <w:sz w:val="24"/>
          <w:szCs w:val="24"/>
        </w:rPr>
        <w:t xml:space="preserve">orte </w:t>
      </w:r>
      <w:r w:rsidR="006C0E83" w:rsidRPr="00C24D26">
        <w:rPr>
          <w:rFonts w:ascii="Times New Roman" w:hAnsi="Times New Roman" w:cs="Times New Roman"/>
          <w:sz w:val="24"/>
          <w:szCs w:val="24"/>
        </w:rPr>
        <w:t>Internacional</w:t>
      </w:r>
      <w:r w:rsidRPr="00C24D26">
        <w:rPr>
          <w:rFonts w:ascii="Times New Roman" w:hAnsi="Times New Roman" w:cs="Times New Roman"/>
          <w:sz w:val="24"/>
          <w:szCs w:val="24"/>
        </w:rPr>
        <w:t xml:space="preserve"> de Derechos Humanos al interpretar el </w:t>
      </w:r>
      <w:r w:rsidR="006C0E83"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1 de la </w:t>
      </w:r>
      <w:r w:rsidR="006C0E83" w:rsidRPr="00C24D26">
        <w:rPr>
          <w:rFonts w:ascii="Times New Roman" w:hAnsi="Times New Roman" w:cs="Times New Roman"/>
          <w:sz w:val="24"/>
          <w:szCs w:val="24"/>
        </w:rPr>
        <w:t>Convención</w:t>
      </w:r>
      <w:r w:rsidRPr="00C24D26">
        <w:rPr>
          <w:rFonts w:ascii="Times New Roman" w:hAnsi="Times New Roman" w:cs="Times New Roman"/>
          <w:sz w:val="24"/>
          <w:szCs w:val="24"/>
        </w:rPr>
        <w:t xml:space="preserve"> Americana, en la que se ha</w:t>
      </w:r>
      <w:r w:rsidR="00BB7DCD" w:rsidRPr="00C24D26">
        <w:rPr>
          <w:rFonts w:ascii="Times New Roman" w:hAnsi="Times New Roman" w:cs="Times New Roman"/>
          <w:sz w:val="24"/>
          <w:szCs w:val="24"/>
        </w:rPr>
        <w:t>n estado</w:t>
      </w:r>
      <w:r w:rsidRPr="00C24D26">
        <w:rPr>
          <w:rFonts w:ascii="Times New Roman" w:hAnsi="Times New Roman" w:cs="Times New Roman"/>
          <w:sz w:val="24"/>
          <w:szCs w:val="24"/>
        </w:rPr>
        <w:t xml:space="preserve"> desarrollando sus contenidos, alcances y consecuencias. El conocimiento de la interpretación que de dicho precepto ha realizado la Corte IDH resulta fundamental, si consideramos que esas obligaciones</w:t>
      </w:r>
      <w:r w:rsidR="006C0E83" w:rsidRPr="00C24D26">
        <w:rPr>
          <w:rFonts w:ascii="Times New Roman" w:hAnsi="Times New Roman" w:cs="Times New Roman"/>
          <w:sz w:val="24"/>
          <w:szCs w:val="24"/>
        </w:rPr>
        <w:t xml:space="preserve"> convencionales</w:t>
      </w:r>
      <w:r w:rsidR="00C30E6D" w:rsidRPr="00C24D26">
        <w:rPr>
          <w:rFonts w:ascii="Times New Roman" w:hAnsi="Times New Roman" w:cs="Times New Roman"/>
          <w:sz w:val="24"/>
          <w:szCs w:val="24"/>
        </w:rPr>
        <w:t xml:space="preserve"> se encuentran ahora contenidas explícitamente en el </w:t>
      </w:r>
      <w:r w:rsidR="006C0E83" w:rsidRPr="00C24D26">
        <w:rPr>
          <w:rFonts w:ascii="Times New Roman" w:hAnsi="Times New Roman" w:cs="Times New Roman"/>
          <w:sz w:val="24"/>
          <w:szCs w:val="24"/>
        </w:rPr>
        <w:t>artículo</w:t>
      </w:r>
      <w:r w:rsidR="00C30E6D" w:rsidRPr="00C24D26">
        <w:rPr>
          <w:rFonts w:ascii="Times New Roman" w:hAnsi="Times New Roman" w:cs="Times New Roman"/>
          <w:sz w:val="24"/>
          <w:szCs w:val="24"/>
        </w:rPr>
        <w:t xml:space="preserve"> 1º. Constitucional, particularmente en su tercer párrafo, que además establece los principios de universalidad, independencia, indivisibilidad y </w:t>
      </w:r>
      <w:r w:rsidR="006C0E83" w:rsidRPr="00C24D26">
        <w:rPr>
          <w:rFonts w:ascii="Times New Roman" w:hAnsi="Times New Roman" w:cs="Times New Roman"/>
          <w:sz w:val="24"/>
          <w:szCs w:val="24"/>
        </w:rPr>
        <w:t>progresividad</w:t>
      </w:r>
      <w:r w:rsidR="00C30E6D" w:rsidRPr="00C24D26">
        <w:rPr>
          <w:rFonts w:ascii="Times New Roman" w:hAnsi="Times New Roman" w:cs="Times New Roman"/>
          <w:sz w:val="24"/>
          <w:szCs w:val="24"/>
        </w:rPr>
        <w:t xml:space="preserve"> de los derechos como guía de su actuación. En este sentido, es </w:t>
      </w:r>
      <w:r w:rsidR="006C0E83" w:rsidRPr="00C24D26">
        <w:rPr>
          <w:rFonts w:ascii="Times New Roman" w:hAnsi="Times New Roman" w:cs="Times New Roman"/>
          <w:sz w:val="24"/>
          <w:szCs w:val="24"/>
        </w:rPr>
        <w:t>importante</w:t>
      </w:r>
      <w:r w:rsidR="00C30E6D" w:rsidRPr="00C24D26">
        <w:rPr>
          <w:rFonts w:ascii="Times New Roman" w:hAnsi="Times New Roman" w:cs="Times New Roman"/>
          <w:sz w:val="24"/>
          <w:szCs w:val="24"/>
        </w:rPr>
        <w:t xml:space="preserve"> resaltar que la jurisprudencia de la Corte IDH posee una eficacia directa en el orden jurídico mexicano, lo que produce una fuente esencial del renovado derecho procesal </w:t>
      </w:r>
      <w:r w:rsidR="006C0E83" w:rsidRPr="00C24D26">
        <w:rPr>
          <w:rFonts w:ascii="Times New Roman" w:hAnsi="Times New Roman" w:cs="Times New Roman"/>
          <w:sz w:val="24"/>
          <w:szCs w:val="24"/>
        </w:rPr>
        <w:t>constitucional</w:t>
      </w:r>
      <w:r w:rsidR="00C30E6D" w:rsidRPr="00C24D26">
        <w:rPr>
          <w:rFonts w:ascii="Times New Roman" w:hAnsi="Times New Roman" w:cs="Times New Roman"/>
          <w:sz w:val="24"/>
          <w:szCs w:val="24"/>
        </w:rPr>
        <w:t>, específicamente a partir del 11 de ju</w:t>
      </w:r>
      <w:r w:rsidR="00651552" w:rsidRPr="00C24D26">
        <w:rPr>
          <w:rFonts w:ascii="Times New Roman" w:hAnsi="Times New Roman" w:cs="Times New Roman"/>
          <w:sz w:val="24"/>
          <w:szCs w:val="24"/>
        </w:rPr>
        <w:t>nio</w:t>
      </w:r>
      <w:r w:rsidR="00C30E6D" w:rsidRPr="00C24D26">
        <w:rPr>
          <w:rFonts w:ascii="Times New Roman" w:hAnsi="Times New Roman" w:cs="Times New Roman"/>
          <w:sz w:val="24"/>
          <w:szCs w:val="24"/>
        </w:rPr>
        <w:t xml:space="preserve"> del 2011, al entrar en vigor la </w:t>
      </w:r>
      <w:r w:rsidR="006C0E83" w:rsidRPr="00C24D26">
        <w:rPr>
          <w:rFonts w:ascii="Times New Roman" w:hAnsi="Times New Roman" w:cs="Times New Roman"/>
          <w:sz w:val="24"/>
          <w:szCs w:val="24"/>
        </w:rPr>
        <w:t>trascendental</w:t>
      </w:r>
      <w:r w:rsidR="00C30E6D" w:rsidRPr="00C24D26">
        <w:rPr>
          <w:rFonts w:ascii="Times New Roman" w:hAnsi="Times New Roman" w:cs="Times New Roman"/>
          <w:sz w:val="24"/>
          <w:szCs w:val="24"/>
        </w:rPr>
        <w:t xml:space="preserve"> reforma constitucional en materia de derechos humanos. Las obligaciones de “respeto” y “garantía” analizadas se convierten en una fuente esencial del derecho procesal </w:t>
      </w:r>
      <w:r w:rsidR="00C30E6D" w:rsidRPr="00C24D26">
        <w:rPr>
          <w:rFonts w:ascii="Times New Roman" w:hAnsi="Times New Roman" w:cs="Times New Roman"/>
          <w:sz w:val="24"/>
          <w:szCs w:val="24"/>
        </w:rPr>
        <w:lastRenderedPageBreak/>
        <w:t xml:space="preserve">constitucional mexicano, que repercute en el sistema integral de garantías </w:t>
      </w:r>
      <w:r w:rsidR="006C0E83" w:rsidRPr="00C24D26">
        <w:rPr>
          <w:rFonts w:ascii="Times New Roman" w:hAnsi="Times New Roman" w:cs="Times New Roman"/>
          <w:sz w:val="24"/>
          <w:szCs w:val="24"/>
        </w:rPr>
        <w:t>para otorgar efectividad a los derechos y li</w:t>
      </w:r>
      <w:r w:rsidR="00C30E6D" w:rsidRPr="00C24D26">
        <w:rPr>
          <w:rFonts w:ascii="Times New Roman" w:hAnsi="Times New Roman" w:cs="Times New Roman"/>
          <w:sz w:val="24"/>
          <w:szCs w:val="24"/>
        </w:rPr>
        <w:t>bertades fundamentales.</w:t>
      </w:r>
      <w:r w:rsidR="005A0DCA" w:rsidRPr="00C24D26">
        <w:rPr>
          <w:rStyle w:val="Refdenotaalpie"/>
          <w:rFonts w:ascii="Times New Roman" w:hAnsi="Times New Roman" w:cs="Times New Roman"/>
          <w:sz w:val="24"/>
          <w:szCs w:val="24"/>
        </w:rPr>
        <w:footnoteReference w:id="5"/>
      </w:r>
      <w:r w:rsidRPr="00C24D26">
        <w:rPr>
          <w:rFonts w:ascii="Times New Roman" w:hAnsi="Times New Roman" w:cs="Times New Roman"/>
          <w:sz w:val="24"/>
          <w:szCs w:val="24"/>
        </w:rPr>
        <w:t xml:space="preserve"> </w:t>
      </w:r>
    </w:p>
    <w:p w:rsidR="005A65A0" w:rsidRPr="00C24D26" w:rsidRDefault="008C5707"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El derecho a un debido proceso comprende el derecho a no ser juzgado a partir de pruebas obtenidas al margen de las exigencias constitucionales y legales. Exigir l</w:t>
      </w:r>
      <w:r w:rsidR="002E0803" w:rsidRPr="00C24D26">
        <w:rPr>
          <w:rFonts w:ascii="Times New Roman" w:hAnsi="Times New Roman" w:cs="Times New Roman"/>
          <w:sz w:val="24"/>
          <w:szCs w:val="24"/>
        </w:rPr>
        <w:t xml:space="preserve">a nulidad de la prueba ilícita </w:t>
      </w:r>
      <w:r w:rsidRPr="00C24D26">
        <w:rPr>
          <w:rFonts w:ascii="Times New Roman" w:hAnsi="Times New Roman" w:cs="Times New Roman"/>
          <w:sz w:val="24"/>
          <w:szCs w:val="24"/>
        </w:rPr>
        <w:t>es una garantía que le asiste al inculpado durante todo el proceso y cuya protección puede hacer valer frente a los tribunales alegando como fund</w:t>
      </w:r>
      <w:r w:rsidR="00043D39" w:rsidRPr="00C24D26">
        <w:rPr>
          <w:rFonts w:ascii="Times New Roman" w:hAnsi="Times New Roman" w:cs="Times New Roman"/>
          <w:sz w:val="24"/>
          <w:szCs w:val="24"/>
        </w:rPr>
        <w:t>am</w:t>
      </w:r>
      <w:r w:rsidRPr="00C24D26">
        <w:rPr>
          <w:rFonts w:ascii="Times New Roman" w:hAnsi="Times New Roman" w:cs="Times New Roman"/>
          <w:sz w:val="24"/>
          <w:szCs w:val="24"/>
        </w:rPr>
        <w:t xml:space="preserve">ento: (i) el </w:t>
      </w:r>
      <w:r w:rsidR="00043D39"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14 constitucional, al establecer como condició</w:t>
      </w:r>
      <w:r w:rsidR="002E0803" w:rsidRPr="00C24D26">
        <w:rPr>
          <w:rFonts w:ascii="Times New Roman" w:hAnsi="Times New Roman" w:cs="Times New Roman"/>
          <w:sz w:val="24"/>
          <w:szCs w:val="24"/>
        </w:rPr>
        <w:t>n de validez de una sentencia p</w:t>
      </w:r>
      <w:r w:rsidRPr="00C24D26">
        <w:rPr>
          <w:rFonts w:ascii="Times New Roman" w:hAnsi="Times New Roman" w:cs="Times New Roman"/>
          <w:sz w:val="24"/>
          <w:szCs w:val="24"/>
        </w:rPr>
        <w:t xml:space="preserve">enal, el respeto a las formalidades esenciales del procedimiento, (ii) el derecho de que los jueces se conduzcan con imparcialidad, en términos del </w:t>
      </w:r>
      <w:r w:rsidR="00043D39"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17 constituciona</w:t>
      </w:r>
      <w:r w:rsidR="00043D39" w:rsidRPr="00C24D26">
        <w:rPr>
          <w:rFonts w:ascii="Times New Roman" w:hAnsi="Times New Roman" w:cs="Times New Roman"/>
          <w:sz w:val="24"/>
          <w:szCs w:val="24"/>
        </w:rPr>
        <w:t>l y (iii) el derecho a una def</w:t>
      </w:r>
      <w:r w:rsidRPr="00C24D26">
        <w:rPr>
          <w:rFonts w:ascii="Times New Roman" w:hAnsi="Times New Roman" w:cs="Times New Roman"/>
          <w:sz w:val="24"/>
          <w:szCs w:val="24"/>
        </w:rPr>
        <w:t xml:space="preserve">ensa adecuada que asiste a todo inculpado de acuerdo con el </w:t>
      </w:r>
      <w:r w:rsidR="00043D39"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20, fracción IX de la </w:t>
      </w:r>
      <w:r w:rsidR="00043D39" w:rsidRPr="00C24D26">
        <w:rPr>
          <w:rFonts w:ascii="Times New Roman" w:hAnsi="Times New Roman" w:cs="Times New Roman"/>
          <w:sz w:val="24"/>
          <w:szCs w:val="24"/>
        </w:rPr>
        <w:t>Constitución</w:t>
      </w:r>
      <w:r w:rsidRPr="00C24D26">
        <w:rPr>
          <w:rFonts w:ascii="Times New Roman" w:hAnsi="Times New Roman" w:cs="Times New Roman"/>
          <w:sz w:val="24"/>
          <w:szCs w:val="24"/>
        </w:rPr>
        <w:t xml:space="preserve"> </w:t>
      </w:r>
      <w:r w:rsidR="00043D39" w:rsidRPr="00C24D26">
        <w:rPr>
          <w:rFonts w:ascii="Times New Roman" w:hAnsi="Times New Roman" w:cs="Times New Roman"/>
          <w:sz w:val="24"/>
          <w:szCs w:val="24"/>
        </w:rPr>
        <w:t>Política</w:t>
      </w:r>
      <w:r w:rsidRPr="00C24D26">
        <w:rPr>
          <w:rFonts w:ascii="Times New Roman" w:hAnsi="Times New Roman" w:cs="Times New Roman"/>
          <w:sz w:val="24"/>
          <w:szCs w:val="24"/>
        </w:rPr>
        <w:t xml:space="preserve"> de los Estados Unidos Mexicanos. En este sentido, si se pretende el respeto al derecho de ser juzgado por tribunales imparciales y el derecho a una defensa adecuada, es claro que una prueba cuya obtención ha sido irregular (ya sea por contr</w:t>
      </w:r>
      <w:r w:rsidR="00043D39" w:rsidRPr="00C24D26">
        <w:rPr>
          <w:rFonts w:ascii="Times New Roman" w:hAnsi="Times New Roman" w:cs="Times New Roman"/>
          <w:sz w:val="24"/>
          <w:szCs w:val="24"/>
        </w:rPr>
        <w:t>a</w:t>
      </w:r>
      <w:r w:rsidRPr="00C24D26">
        <w:rPr>
          <w:rFonts w:ascii="Times New Roman" w:hAnsi="Times New Roman" w:cs="Times New Roman"/>
          <w:sz w:val="24"/>
          <w:szCs w:val="24"/>
        </w:rPr>
        <w:t>venir el orden constitucional o el legal), no pued</w:t>
      </w:r>
      <w:r w:rsidR="002E0803" w:rsidRPr="00C24D26">
        <w:rPr>
          <w:rFonts w:ascii="Times New Roman" w:hAnsi="Times New Roman" w:cs="Times New Roman"/>
          <w:sz w:val="24"/>
          <w:szCs w:val="24"/>
        </w:rPr>
        <w:t>e sino ser considerada inv</w:t>
      </w:r>
      <w:r w:rsidR="00CF7424" w:rsidRPr="00C24D26">
        <w:rPr>
          <w:rFonts w:ascii="Times New Roman" w:hAnsi="Times New Roman" w:cs="Times New Roman"/>
          <w:sz w:val="24"/>
          <w:szCs w:val="24"/>
        </w:rPr>
        <w:t>á</w:t>
      </w:r>
      <w:r w:rsidR="002E0803" w:rsidRPr="00C24D26">
        <w:rPr>
          <w:rFonts w:ascii="Times New Roman" w:hAnsi="Times New Roman" w:cs="Times New Roman"/>
          <w:sz w:val="24"/>
          <w:szCs w:val="24"/>
        </w:rPr>
        <w:t>lida</w:t>
      </w:r>
      <w:r w:rsidRPr="00C24D26">
        <w:rPr>
          <w:rFonts w:ascii="Times New Roman" w:hAnsi="Times New Roman" w:cs="Times New Roman"/>
          <w:sz w:val="24"/>
          <w:szCs w:val="24"/>
        </w:rPr>
        <w:t xml:space="preserve">. De otra forma, es claro que el inculpado estaría en condición </w:t>
      </w:r>
      <w:r w:rsidR="00043D39" w:rsidRPr="00C24D26">
        <w:rPr>
          <w:rFonts w:ascii="Times New Roman" w:hAnsi="Times New Roman" w:cs="Times New Roman"/>
          <w:sz w:val="24"/>
          <w:szCs w:val="24"/>
        </w:rPr>
        <w:t>de des</w:t>
      </w:r>
      <w:r w:rsidRPr="00C24D26">
        <w:rPr>
          <w:rFonts w:ascii="Times New Roman" w:hAnsi="Times New Roman" w:cs="Times New Roman"/>
          <w:sz w:val="24"/>
          <w:szCs w:val="24"/>
        </w:rPr>
        <w:t xml:space="preserve">ventaja para hacer valer su defensa. Por ello, la regla de exclusión de la prueba ilícita se encuentra implícitamente prevista en nuestro orden constitucional. Asimismo, el </w:t>
      </w:r>
      <w:r w:rsidR="00043D39" w:rsidRPr="00C24D26">
        <w:rPr>
          <w:rFonts w:ascii="Times New Roman" w:hAnsi="Times New Roman" w:cs="Times New Roman"/>
          <w:sz w:val="24"/>
          <w:szCs w:val="24"/>
        </w:rPr>
        <w:t>artículo</w:t>
      </w:r>
      <w:r w:rsidR="002E0803" w:rsidRPr="00C24D26">
        <w:rPr>
          <w:rFonts w:ascii="Times New Roman" w:hAnsi="Times New Roman" w:cs="Times New Roman"/>
          <w:sz w:val="24"/>
          <w:szCs w:val="24"/>
        </w:rPr>
        <w:t xml:space="preserve"> 206 del C</w:t>
      </w:r>
      <w:r w:rsidRPr="00C24D26">
        <w:rPr>
          <w:rFonts w:ascii="Times New Roman" w:hAnsi="Times New Roman" w:cs="Times New Roman"/>
          <w:sz w:val="24"/>
          <w:szCs w:val="24"/>
        </w:rPr>
        <w:t>ódigo Federal de Procedimientos Penales establece, a contrario sensu, que ninguna prueba que vaya contra el derecho debe ser admitida. Esto deriva de la posición preferente de los derechos fundament</w:t>
      </w:r>
      <w:r w:rsidR="00043D39" w:rsidRPr="00C24D26">
        <w:rPr>
          <w:rFonts w:ascii="Times New Roman" w:hAnsi="Times New Roman" w:cs="Times New Roman"/>
          <w:sz w:val="24"/>
          <w:szCs w:val="24"/>
        </w:rPr>
        <w:t>ales en el ordenamiento y de su</w:t>
      </w:r>
      <w:r w:rsidRPr="00C24D26">
        <w:rPr>
          <w:rFonts w:ascii="Times New Roman" w:hAnsi="Times New Roman" w:cs="Times New Roman"/>
          <w:sz w:val="24"/>
          <w:szCs w:val="24"/>
        </w:rPr>
        <w:t xml:space="preserve"> afirmada condición </w:t>
      </w:r>
      <w:r w:rsidR="00043D39" w:rsidRPr="00C24D26">
        <w:rPr>
          <w:rFonts w:ascii="Times New Roman" w:hAnsi="Times New Roman" w:cs="Times New Roman"/>
          <w:sz w:val="24"/>
          <w:szCs w:val="24"/>
        </w:rPr>
        <w:t>de inviolab</w:t>
      </w:r>
      <w:r w:rsidRPr="00C24D26">
        <w:rPr>
          <w:rFonts w:ascii="Times New Roman" w:hAnsi="Times New Roman" w:cs="Times New Roman"/>
          <w:sz w:val="24"/>
          <w:szCs w:val="24"/>
        </w:rPr>
        <w:t>les.</w:t>
      </w:r>
      <w:r w:rsidR="00086004" w:rsidRPr="00C24D26">
        <w:rPr>
          <w:rStyle w:val="Refdenotaalpie"/>
          <w:rFonts w:ascii="Times New Roman" w:hAnsi="Times New Roman" w:cs="Times New Roman"/>
          <w:sz w:val="24"/>
          <w:szCs w:val="24"/>
        </w:rPr>
        <w:footnoteReference w:id="6"/>
      </w:r>
      <w:r w:rsidRPr="00C24D26">
        <w:rPr>
          <w:rFonts w:ascii="Times New Roman" w:hAnsi="Times New Roman" w:cs="Times New Roman"/>
          <w:sz w:val="24"/>
          <w:szCs w:val="24"/>
        </w:rPr>
        <w:t xml:space="preserve"> </w:t>
      </w:r>
    </w:p>
    <w:p w:rsidR="002E0803" w:rsidRPr="00E355D9" w:rsidRDefault="002E0803" w:rsidP="002B01B6">
      <w:pPr>
        <w:spacing w:line="360" w:lineRule="auto"/>
        <w:jc w:val="both"/>
        <w:rPr>
          <w:rFonts w:ascii="Arial" w:hAnsi="Arial" w:cs="Arial"/>
          <w:sz w:val="24"/>
          <w:szCs w:val="24"/>
        </w:rPr>
      </w:pPr>
      <w:r w:rsidRPr="00C24D26">
        <w:rPr>
          <w:rFonts w:ascii="Times New Roman" w:hAnsi="Times New Roman" w:cs="Times New Roman"/>
          <w:sz w:val="24"/>
          <w:szCs w:val="24"/>
        </w:rPr>
        <w:t xml:space="preserve">Por lo que se considera que el derecho fundamental del debido proceso legal, aunado a la referida reforma constitucional, presentara una tendencia a modificar el amparo para efectos con una </w:t>
      </w:r>
      <w:r w:rsidR="0005551F" w:rsidRPr="00C24D26">
        <w:rPr>
          <w:rFonts w:ascii="Times New Roman" w:hAnsi="Times New Roman" w:cs="Times New Roman"/>
          <w:sz w:val="24"/>
          <w:szCs w:val="24"/>
        </w:rPr>
        <w:t>disposición</w:t>
      </w:r>
      <w:r w:rsidRPr="00C24D26">
        <w:rPr>
          <w:rFonts w:ascii="Times New Roman" w:hAnsi="Times New Roman" w:cs="Times New Roman"/>
          <w:sz w:val="24"/>
          <w:szCs w:val="24"/>
        </w:rPr>
        <w:t xml:space="preserve"> garantista </w:t>
      </w:r>
      <w:r w:rsidR="004A35C9" w:rsidRPr="00C24D26">
        <w:rPr>
          <w:rFonts w:ascii="Times New Roman" w:hAnsi="Times New Roman" w:cs="Times New Roman"/>
          <w:sz w:val="24"/>
          <w:szCs w:val="24"/>
        </w:rPr>
        <w:t>más</w:t>
      </w:r>
      <w:r w:rsidRPr="00C24D26">
        <w:rPr>
          <w:rFonts w:ascii="Times New Roman" w:hAnsi="Times New Roman" w:cs="Times New Roman"/>
          <w:sz w:val="24"/>
          <w:szCs w:val="24"/>
        </w:rPr>
        <w:t xml:space="preserve"> amplia, debiendo valorar todas aquellas violaciones de forma que se visualicen en la </w:t>
      </w:r>
      <w:r w:rsidR="0005551F" w:rsidRPr="00C24D26">
        <w:rPr>
          <w:rFonts w:ascii="Times New Roman" w:hAnsi="Times New Roman" w:cs="Times New Roman"/>
          <w:sz w:val="24"/>
          <w:szCs w:val="24"/>
        </w:rPr>
        <w:t>apreciación</w:t>
      </w:r>
      <w:r w:rsidRPr="00C24D26">
        <w:rPr>
          <w:rFonts w:ascii="Times New Roman" w:hAnsi="Times New Roman" w:cs="Times New Roman"/>
          <w:sz w:val="24"/>
          <w:szCs w:val="24"/>
        </w:rPr>
        <w:t xml:space="preserve"> de un juicio de amparo, resultando un amparo para efectos con mayor protección constitucional. </w:t>
      </w:r>
    </w:p>
    <w:p w:rsidR="00105921" w:rsidRPr="00CF7424" w:rsidRDefault="002158DE" w:rsidP="002B01B6">
      <w:pPr>
        <w:rPr>
          <w:rFonts w:ascii="Arial" w:hAnsi="Arial" w:cs="Arial"/>
          <w:b/>
          <w:sz w:val="24"/>
          <w:szCs w:val="24"/>
        </w:rPr>
      </w:pPr>
      <w:r w:rsidRPr="00CF7424">
        <w:rPr>
          <w:rFonts w:ascii="Arial" w:hAnsi="Arial" w:cs="Arial"/>
          <w:b/>
          <w:sz w:val="24"/>
          <w:szCs w:val="24"/>
        </w:rPr>
        <w:lastRenderedPageBreak/>
        <w:t>EL AMPARO PARA EFECTOS</w:t>
      </w:r>
    </w:p>
    <w:p w:rsidR="00105921" w:rsidRPr="00C24D26" w:rsidRDefault="007E360B"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El amparo para efectos es concedido por la autoridad federal, es decir, el Juez de Distrito o el Tribunal Colegiado de Circuito cuando no se cumple alguna de las formalidades esenciales del procedimiento, lo anterior se sustenta con criterios jurisprudenciales como el siguiente:</w:t>
      </w:r>
    </w:p>
    <w:p w:rsidR="00105921" w:rsidRPr="00C24D26" w:rsidRDefault="007E360B"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Formalidades esenciales del procedimiento. </w:t>
      </w:r>
      <w:r w:rsidR="004C6B1C" w:rsidRPr="00C24D26">
        <w:rPr>
          <w:rFonts w:ascii="Times New Roman" w:hAnsi="Times New Roman" w:cs="Times New Roman"/>
          <w:sz w:val="24"/>
          <w:szCs w:val="24"/>
        </w:rPr>
        <w:t>Son</w:t>
      </w:r>
      <w:r w:rsidRPr="00C24D26">
        <w:rPr>
          <w:rFonts w:ascii="Times New Roman" w:hAnsi="Times New Roman" w:cs="Times New Roman"/>
          <w:sz w:val="24"/>
          <w:szCs w:val="24"/>
        </w:rPr>
        <w:t xml:space="preserve"> las que garantizan una adecuada y oportuna defensa previa al acto privativo.</w:t>
      </w:r>
      <w:r w:rsidR="00EC3215" w:rsidRPr="00C24D26">
        <w:rPr>
          <w:rFonts w:ascii="Times New Roman" w:hAnsi="Times New Roman" w:cs="Times New Roman"/>
          <w:sz w:val="24"/>
          <w:szCs w:val="24"/>
        </w:rPr>
        <w:t xml:space="preserve"> </w:t>
      </w:r>
      <w:r w:rsidR="00105921" w:rsidRPr="00C24D26">
        <w:rPr>
          <w:rFonts w:ascii="Times New Roman" w:hAnsi="Times New Roman" w:cs="Times New Roman"/>
          <w:sz w:val="24"/>
          <w:szCs w:val="24"/>
        </w:rPr>
        <w:t>La garantía de audiencia establecida por el artículo 14 constitucional co</w:t>
      </w:r>
      <w:r w:rsidR="00475340" w:rsidRPr="00C24D26">
        <w:rPr>
          <w:rFonts w:ascii="Times New Roman" w:hAnsi="Times New Roman" w:cs="Times New Roman"/>
          <w:sz w:val="24"/>
          <w:szCs w:val="24"/>
        </w:rPr>
        <w:t xml:space="preserve">nsiste en otorgar al gobernado </w:t>
      </w:r>
      <w:r w:rsidR="00105921" w:rsidRPr="00C24D26">
        <w:rPr>
          <w:rFonts w:ascii="Times New Roman" w:hAnsi="Times New Roman" w:cs="Times New Roman"/>
          <w:sz w:val="24"/>
          <w:szCs w:val="24"/>
        </w:rPr>
        <w:t>l</w:t>
      </w:r>
      <w:r w:rsidR="00475340" w:rsidRPr="00C24D26">
        <w:rPr>
          <w:rFonts w:ascii="Times New Roman" w:hAnsi="Times New Roman" w:cs="Times New Roman"/>
          <w:sz w:val="24"/>
          <w:szCs w:val="24"/>
        </w:rPr>
        <w:t>a</w:t>
      </w:r>
      <w:r w:rsidR="00105921" w:rsidRPr="00C24D26">
        <w:rPr>
          <w:rFonts w:ascii="Times New Roman" w:hAnsi="Times New Roman" w:cs="Times New Roman"/>
          <w:sz w:val="24"/>
          <w:szCs w:val="24"/>
        </w:rPr>
        <w:t xml:space="preserve">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w:t>
      </w:r>
      <w:r w:rsidR="00C934D0" w:rsidRPr="00C24D26">
        <w:rPr>
          <w:rFonts w:ascii="Times New Roman" w:hAnsi="Times New Roman" w:cs="Times New Roman"/>
          <w:sz w:val="24"/>
          <w:szCs w:val="24"/>
        </w:rPr>
        <w:t>sobre las q</w:t>
      </w:r>
      <w:r w:rsidR="00105921" w:rsidRPr="00C24D26">
        <w:rPr>
          <w:rFonts w:ascii="Times New Roman" w:hAnsi="Times New Roman" w:cs="Times New Roman"/>
          <w:sz w:val="24"/>
          <w:szCs w:val="24"/>
        </w:rPr>
        <w:t>ue se finque la defensa; 3) La oportunidad de alegar; y 4) El dictado de una resolución que dirima las cuestiones debatidas. De no respetarse estos requisitos, se dejaría de cumplir con el fin de la garantía de audiencia, que es evitar la indefensión del afectado.</w:t>
      </w:r>
      <w:r w:rsidR="00105921" w:rsidRPr="00C24D26">
        <w:rPr>
          <w:rStyle w:val="Refdenotaalpie"/>
          <w:rFonts w:ascii="Times New Roman" w:hAnsi="Times New Roman" w:cs="Times New Roman"/>
          <w:sz w:val="24"/>
          <w:szCs w:val="24"/>
        </w:rPr>
        <w:footnoteReference w:id="7"/>
      </w:r>
    </w:p>
    <w:p w:rsidR="00105921" w:rsidRPr="00C24D26" w:rsidRDefault="007E360B"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Esto es así porque además, en los artículos </w:t>
      </w:r>
      <w:r w:rsidR="002F18B6" w:rsidRPr="00C24D26">
        <w:rPr>
          <w:rFonts w:ascii="Times New Roman" w:hAnsi="Times New Roman" w:cs="Times New Roman"/>
          <w:sz w:val="24"/>
          <w:szCs w:val="24"/>
        </w:rPr>
        <w:t>159</w:t>
      </w:r>
      <w:r w:rsidR="002F18B6" w:rsidRPr="00C24D26">
        <w:rPr>
          <w:rStyle w:val="Refdenotaalpie"/>
          <w:rFonts w:ascii="Times New Roman" w:hAnsi="Times New Roman" w:cs="Times New Roman"/>
          <w:sz w:val="24"/>
          <w:szCs w:val="24"/>
        </w:rPr>
        <w:footnoteReference w:id="8"/>
      </w:r>
      <w:r w:rsidR="002F18B6" w:rsidRPr="00C24D26">
        <w:rPr>
          <w:rFonts w:ascii="Times New Roman" w:hAnsi="Times New Roman" w:cs="Times New Roman"/>
          <w:sz w:val="24"/>
          <w:szCs w:val="24"/>
        </w:rPr>
        <w:t xml:space="preserve"> Y 160</w:t>
      </w:r>
      <w:r w:rsidR="002F18B6" w:rsidRPr="00C24D26">
        <w:rPr>
          <w:rStyle w:val="Refdenotaalpie"/>
          <w:rFonts w:ascii="Times New Roman" w:hAnsi="Times New Roman" w:cs="Times New Roman"/>
          <w:sz w:val="24"/>
          <w:szCs w:val="24"/>
        </w:rPr>
        <w:footnoteReference w:id="9"/>
      </w:r>
      <w:r w:rsidR="002F18B6" w:rsidRPr="00C24D26">
        <w:rPr>
          <w:rFonts w:ascii="Times New Roman" w:hAnsi="Times New Roman" w:cs="Times New Roman"/>
          <w:sz w:val="24"/>
          <w:szCs w:val="24"/>
        </w:rPr>
        <w:t xml:space="preserve"> </w:t>
      </w:r>
      <w:r w:rsidRPr="00C24D26">
        <w:rPr>
          <w:rFonts w:ascii="Times New Roman" w:hAnsi="Times New Roman" w:cs="Times New Roman"/>
          <w:sz w:val="24"/>
          <w:szCs w:val="24"/>
        </w:rPr>
        <w:t xml:space="preserve">de la Ley Reglamentaria de los artículos 103 y 107 de la Constitución Política de los Estados Unidos Mexicanos, se </w:t>
      </w:r>
      <w:r w:rsidRPr="00C24D26">
        <w:rPr>
          <w:rFonts w:ascii="Times New Roman" w:hAnsi="Times New Roman" w:cs="Times New Roman"/>
          <w:sz w:val="24"/>
          <w:szCs w:val="24"/>
        </w:rPr>
        <w:lastRenderedPageBreak/>
        <w:t>establecen las hipótesis jurídicas que al actualizarse se consideran violadas las leyes del procedimiento</w:t>
      </w:r>
      <w:r w:rsidR="002F18B6" w:rsidRPr="00C24D26">
        <w:rPr>
          <w:rFonts w:ascii="Times New Roman" w:hAnsi="Times New Roman" w:cs="Times New Roman"/>
          <w:sz w:val="24"/>
          <w:szCs w:val="24"/>
        </w:rPr>
        <w:t xml:space="preserve"> y que afectan las defensas de los quejosos</w:t>
      </w:r>
      <w:r w:rsidR="004C6B1C" w:rsidRPr="00C24D26">
        <w:rPr>
          <w:rFonts w:ascii="Times New Roman" w:hAnsi="Times New Roman" w:cs="Times New Roman"/>
          <w:sz w:val="24"/>
          <w:szCs w:val="24"/>
        </w:rPr>
        <w:t>, es decir</w:t>
      </w:r>
      <w:r w:rsidR="00F67B51" w:rsidRPr="00C24D26">
        <w:rPr>
          <w:rFonts w:ascii="Times New Roman" w:hAnsi="Times New Roman" w:cs="Times New Roman"/>
          <w:sz w:val="24"/>
          <w:szCs w:val="24"/>
        </w:rPr>
        <w:t>, que de actualizarse una de es</w:t>
      </w:r>
      <w:r w:rsidR="004C6B1C" w:rsidRPr="00C24D26">
        <w:rPr>
          <w:rFonts w:ascii="Times New Roman" w:hAnsi="Times New Roman" w:cs="Times New Roman"/>
          <w:sz w:val="24"/>
          <w:szCs w:val="24"/>
        </w:rPr>
        <w:t xml:space="preserve">tas </w:t>
      </w:r>
      <w:r w:rsidR="00F67B51" w:rsidRPr="00C24D26">
        <w:rPr>
          <w:rFonts w:ascii="Times New Roman" w:hAnsi="Times New Roman" w:cs="Times New Roman"/>
          <w:sz w:val="24"/>
          <w:szCs w:val="24"/>
        </w:rPr>
        <w:t>hipótesis</w:t>
      </w:r>
      <w:r w:rsidR="004C6B1C" w:rsidRPr="00C24D26">
        <w:rPr>
          <w:rFonts w:ascii="Times New Roman" w:hAnsi="Times New Roman" w:cs="Times New Roman"/>
          <w:sz w:val="24"/>
          <w:szCs w:val="24"/>
        </w:rPr>
        <w:t xml:space="preserve"> jurídicas en un caso concreto y si se demuestra </w:t>
      </w:r>
      <w:r w:rsidR="00F67B51" w:rsidRPr="00C24D26">
        <w:rPr>
          <w:rFonts w:ascii="Times New Roman" w:hAnsi="Times New Roman" w:cs="Times New Roman"/>
          <w:sz w:val="24"/>
          <w:szCs w:val="24"/>
        </w:rPr>
        <w:t>con técnica jurídica</w:t>
      </w:r>
      <w:r w:rsidR="00475340" w:rsidRPr="00C24D26">
        <w:rPr>
          <w:rFonts w:ascii="Times New Roman" w:hAnsi="Times New Roman" w:cs="Times New Roman"/>
          <w:sz w:val="24"/>
          <w:szCs w:val="24"/>
        </w:rPr>
        <w:t>,</w:t>
      </w:r>
      <w:r w:rsidR="00F67B51" w:rsidRPr="00C24D26">
        <w:rPr>
          <w:rFonts w:ascii="Times New Roman" w:hAnsi="Times New Roman" w:cs="Times New Roman"/>
          <w:sz w:val="24"/>
          <w:szCs w:val="24"/>
        </w:rPr>
        <w:t xml:space="preserve"> el resultado debe ser una sentencia de amparo para el efecto de que se reponga el </w:t>
      </w:r>
      <w:r w:rsidR="00F67B51" w:rsidRPr="00C24D26">
        <w:rPr>
          <w:rFonts w:ascii="Times New Roman" w:hAnsi="Times New Roman" w:cs="Times New Roman"/>
          <w:sz w:val="24"/>
          <w:szCs w:val="24"/>
        </w:rPr>
        <w:lastRenderedPageBreak/>
        <w:t>procedimiento</w:t>
      </w:r>
      <w:r w:rsidR="00475340" w:rsidRPr="00C24D26">
        <w:rPr>
          <w:rFonts w:ascii="Times New Roman" w:hAnsi="Times New Roman" w:cs="Times New Roman"/>
          <w:sz w:val="24"/>
          <w:szCs w:val="24"/>
        </w:rPr>
        <w:t xml:space="preserve"> a partir del punto en donde se cometió la violación</w:t>
      </w:r>
      <w:r w:rsidR="00F67B51" w:rsidRPr="00C24D26">
        <w:rPr>
          <w:rFonts w:ascii="Times New Roman" w:hAnsi="Times New Roman" w:cs="Times New Roman"/>
          <w:sz w:val="24"/>
          <w:szCs w:val="24"/>
        </w:rPr>
        <w:t>, esto se logrará al ofrecer las pruebas en el amparo en los términos técnico jurídicos requeridos</w:t>
      </w:r>
      <w:r w:rsidRPr="00C24D26">
        <w:rPr>
          <w:rFonts w:ascii="Times New Roman" w:hAnsi="Times New Roman" w:cs="Times New Roman"/>
          <w:sz w:val="24"/>
          <w:szCs w:val="24"/>
        </w:rPr>
        <w:t>.</w:t>
      </w:r>
    </w:p>
    <w:p w:rsidR="002158DE" w:rsidRPr="000F341F" w:rsidRDefault="002158DE" w:rsidP="002B01B6">
      <w:pPr>
        <w:rPr>
          <w:rFonts w:ascii="Arial" w:hAnsi="Arial" w:cs="Arial"/>
          <w:b/>
          <w:sz w:val="24"/>
          <w:szCs w:val="24"/>
        </w:rPr>
      </w:pPr>
      <w:r w:rsidRPr="000F341F">
        <w:rPr>
          <w:rFonts w:ascii="Arial" w:hAnsi="Arial" w:cs="Arial"/>
          <w:b/>
          <w:sz w:val="24"/>
          <w:szCs w:val="24"/>
        </w:rPr>
        <w:t>LAS PRUEBAS EN EL JUICIO DE AMPARO</w:t>
      </w:r>
    </w:p>
    <w:p w:rsidR="00EE20E8" w:rsidRPr="00C24D26" w:rsidRDefault="00543E69"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El </w:t>
      </w:r>
      <w:r w:rsidR="00A44D46"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150, de la Ley de Amparo establece que en el juicio de amparo es admisible toda clase de pruebas, excepto la de posiciones y las contrarias a la moral o al derecho. No obstante, podrán ofrecerse </w:t>
      </w:r>
      <w:r w:rsidR="00A44D46" w:rsidRPr="00C24D26">
        <w:rPr>
          <w:rFonts w:ascii="Times New Roman" w:hAnsi="Times New Roman" w:cs="Times New Roman"/>
          <w:sz w:val="24"/>
          <w:szCs w:val="24"/>
        </w:rPr>
        <w:t>s</w:t>
      </w:r>
      <w:r w:rsidR="007A2163" w:rsidRPr="00C24D26">
        <w:rPr>
          <w:rFonts w:ascii="Times New Roman" w:hAnsi="Times New Roman" w:cs="Times New Roman"/>
          <w:sz w:val="24"/>
          <w:szCs w:val="24"/>
        </w:rPr>
        <w:t>o</w:t>
      </w:r>
      <w:r w:rsidR="00A44D46" w:rsidRPr="00C24D26">
        <w:rPr>
          <w:rFonts w:ascii="Times New Roman" w:hAnsi="Times New Roman" w:cs="Times New Roman"/>
          <w:sz w:val="24"/>
          <w:szCs w:val="24"/>
        </w:rPr>
        <w:t>lo</w:t>
      </w:r>
      <w:r w:rsidRPr="00C24D26">
        <w:rPr>
          <w:rFonts w:ascii="Times New Roman" w:hAnsi="Times New Roman" w:cs="Times New Roman"/>
          <w:sz w:val="24"/>
          <w:szCs w:val="24"/>
        </w:rPr>
        <w:t xml:space="preserve"> las pruebas que se hayan rendido ante la autoridad responsable, o que siendo tercero extraño al juicio o procedimiento origen del amparo, no se hayan podido rendir ante dicha autoridad o bien, por alguna causa no imputable al oferente de la prueba no</w:t>
      </w:r>
      <w:r w:rsidR="00A44D46" w:rsidRPr="00C24D26">
        <w:rPr>
          <w:rFonts w:ascii="Times New Roman" w:hAnsi="Times New Roman" w:cs="Times New Roman"/>
          <w:sz w:val="24"/>
          <w:szCs w:val="24"/>
        </w:rPr>
        <w:t xml:space="preserve"> </w:t>
      </w:r>
      <w:r w:rsidRPr="00C24D26">
        <w:rPr>
          <w:rFonts w:ascii="Times New Roman" w:hAnsi="Times New Roman" w:cs="Times New Roman"/>
          <w:sz w:val="24"/>
          <w:szCs w:val="24"/>
        </w:rPr>
        <w:t>hubiere podido ofrecerla ante la autoridad responsable. Lo anterior se explica en el sentido</w:t>
      </w:r>
      <w:r w:rsidR="00A44D46" w:rsidRPr="00C24D26">
        <w:rPr>
          <w:rFonts w:ascii="Times New Roman" w:hAnsi="Times New Roman" w:cs="Times New Roman"/>
          <w:sz w:val="24"/>
          <w:szCs w:val="24"/>
        </w:rPr>
        <w:t xml:space="preserve"> de </w:t>
      </w:r>
      <w:r w:rsidRPr="00C24D26">
        <w:rPr>
          <w:rFonts w:ascii="Times New Roman" w:hAnsi="Times New Roman" w:cs="Times New Roman"/>
          <w:sz w:val="24"/>
          <w:szCs w:val="24"/>
        </w:rPr>
        <w:t>que cuando una persona</w:t>
      </w:r>
      <w:r w:rsidR="00A44D46" w:rsidRPr="00C24D26">
        <w:rPr>
          <w:rFonts w:ascii="Times New Roman" w:hAnsi="Times New Roman" w:cs="Times New Roman"/>
          <w:sz w:val="24"/>
          <w:szCs w:val="24"/>
        </w:rPr>
        <w:t xml:space="preserve"> ha tenido oportunidad de ofrec</w:t>
      </w:r>
      <w:r w:rsidRPr="00C24D26">
        <w:rPr>
          <w:rFonts w:ascii="Times New Roman" w:hAnsi="Times New Roman" w:cs="Times New Roman"/>
          <w:sz w:val="24"/>
          <w:szCs w:val="24"/>
        </w:rPr>
        <w:t xml:space="preserve">er sus pruebas como son la pericial, la testimonial o la inspección ocular ante la autoridad responsable y no lo hace, ya no puede efectuarlo en el amparo, esto es </w:t>
      </w:r>
      <w:r w:rsidR="00A44D46" w:rsidRPr="00C24D26">
        <w:rPr>
          <w:rFonts w:ascii="Times New Roman" w:hAnsi="Times New Roman" w:cs="Times New Roman"/>
          <w:sz w:val="24"/>
          <w:szCs w:val="24"/>
        </w:rPr>
        <w:t>así</w:t>
      </w:r>
      <w:r w:rsidRPr="00C24D26">
        <w:rPr>
          <w:rFonts w:ascii="Times New Roman" w:hAnsi="Times New Roman" w:cs="Times New Roman"/>
          <w:sz w:val="24"/>
          <w:szCs w:val="24"/>
        </w:rPr>
        <w:t xml:space="preserve"> porque el acto recl</w:t>
      </w:r>
      <w:r w:rsidR="00A44D46" w:rsidRPr="00C24D26">
        <w:rPr>
          <w:rFonts w:ascii="Times New Roman" w:hAnsi="Times New Roman" w:cs="Times New Roman"/>
          <w:sz w:val="24"/>
          <w:szCs w:val="24"/>
        </w:rPr>
        <w:t>a</w:t>
      </w:r>
      <w:r w:rsidRPr="00C24D26">
        <w:rPr>
          <w:rFonts w:ascii="Times New Roman" w:hAnsi="Times New Roman" w:cs="Times New Roman"/>
          <w:sz w:val="24"/>
          <w:szCs w:val="24"/>
        </w:rPr>
        <w:t>mado debe apreciarse tal como aparezca probado ante la autoridad responsable</w:t>
      </w:r>
      <w:r w:rsidR="00A44D46" w:rsidRPr="00C24D26">
        <w:rPr>
          <w:rFonts w:ascii="Times New Roman" w:hAnsi="Times New Roman" w:cs="Times New Roman"/>
          <w:sz w:val="24"/>
          <w:szCs w:val="24"/>
        </w:rPr>
        <w:t>. Con las salvedades que menciona el artículo 150, de la referida ley y las que se han citado, en el amp</w:t>
      </w:r>
      <w:r w:rsidR="000E74E4" w:rsidRPr="00C24D26">
        <w:rPr>
          <w:rFonts w:ascii="Times New Roman" w:hAnsi="Times New Roman" w:cs="Times New Roman"/>
          <w:sz w:val="24"/>
          <w:szCs w:val="24"/>
        </w:rPr>
        <w:t>a</w:t>
      </w:r>
      <w:r w:rsidR="00A44D46" w:rsidRPr="00C24D26">
        <w:rPr>
          <w:rFonts w:ascii="Times New Roman" w:hAnsi="Times New Roman" w:cs="Times New Roman"/>
          <w:sz w:val="24"/>
          <w:szCs w:val="24"/>
        </w:rPr>
        <w:t>ro indirecto se admitirán toda clase de pruebas, entendiendo por esto</w:t>
      </w:r>
      <w:r w:rsidR="000E74E4" w:rsidRPr="00C24D26">
        <w:rPr>
          <w:rFonts w:ascii="Times New Roman" w:hAnsi="Times New Roman" w:cs="Times New Roman"/>
          <w:sz w:val="24"/>
          <w:szCs w:val="24"/>
        </w:rPr>
        <w:t xml:space="preserve"> </w:t>
      </w:r>
      <w:r w:rsidR="00A44D46" w:rsidRPr="00C24D26">
        <w:rPr>
          <w:rFonts w:ascii="Times New Roman" w:hAnsi="Times New Roman" w:cs="Times New Roman"/>
          <w:sz w:val="24"/>
          <w:szCs w:val="24"/>
        </w:rPr>
        <w:t>las</w:t>
      </w:r>
      <w:r w:rsidR="000E74E4" w:rsidRPr="00C24D26">
        <w:rPr>
          <w:rFonts w:ascii="Times New Roman" w:hAnsi="Times New Roman" w:cs="Times New Roman"/>
          <w:sz w:val="24"/>
          <w:szCs w:val="24"/>
        </w:rPr>
        <w:t xml:space="preserve"> que señala el artículo 93 del C</w:t>
      </w:r>
      <w:r w:rsidR="00A44D46" w:rsidRPr="00C24D26">
        <w:rPr>
          <w:rFonts w:ascii="Times New Roman" w:hAnsi="Times New Roman" w:cs="Times New Roman"/>
          <w:sz w:val="24"/>
          <w:szCs w:val="24"/>
        </w:rPr>
        <w:t>ó</w:t>
      </w:r>
      <w:r w:rsidR="000E74E4" w:rsidRPr="00C24D26">
        <w:rPr>
          <w:rFonts w:ascii="Times New Roman" w:hAnsi="Times New Roman" w:cs="Times New Roman"/>
          <w:sz w:val="24"/>
          <w:szCs w:val="24"/>
        </w:rPr>
        <w:t>digo Federal de Procedimientos C</w:t>
      </w:r>
      <w:r w:rsidR="00A44D46" w:rsidRPr="00C24D26">
        <w:rPr>
          <w:rFonts w:ascii="Times New Roman" w:hAnsi="Times New Roman" w:cs="Times New Roman"/>
          <w:sz w:val="24"/>
          <w:szCs w:val="24"/>
        </w:rPr>
        <w:t>iviles de aplicación supletoria en términos d</w:t>
      </w:r>
      <w:r w:rsidR="000E74E4" w:rsidRPr="00C24D26">
        <w:rPr>
          <w:rFonts w:ascii="Times New Roman" w:hAnsi="Times New Roman" w:cs="Times New Roman"/>
          <w:sz w:val="24"/>
          <w:szCs w:val="24"/>
        </w:rPr>
        <w:t>el artículo 2º., de la Ley de A</w:t>
      </w:r>
      <w:r w:rsidR="00A44D46" w:rsidRPr="00C24D26">
        <w:rPr>
          <w:rFonts w:ascii="Times New Roman" w:hAnsi="Times New Roman" w:cs="Times New Roman"/>
          <w:sz w:val="24"/>
          <w:szCs w:val="24"/>
        </w:rPr>
        <w:t>mparo, excepto la de confesión, que son: los documentos públicos, los documentos privados, los dictámenes periciales, la inspección judicial, los testigos, las fotografías, escritos y notas taquigráficas y, en general, todos aquellos elementos aportados por el descubrimiento de la ciencia, y las presunciones.</w:t>
      </w:r>
      <w:r w:rsidR="00A44D46" w:rsidRPr="00C24D26">
        <w:rPr>
          <w:rStyle w:val="Refdenotaalpie"/>
          <w:rFonts w:ascii="Times New Roman" w:hAnsi="Times New Roman" w:cs="Times New Roman"/>
          <w:sz w:val="24"/>
          <w:szCs w:val="24"/>
        </w:rPr>
        <w:footnoteReference w:id="10"/>
      </w:r>
    </w:p>
    <w:p w:rsidR="008B6453" w:rsidRPr="00C24D26" w:rsidRDefault="00EE20E8"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Las pruebas que se deben ofrecer en el juicio de amparo son todas</w:t>
      </w:r>
      <w:r w:rsidR="00A54D2C" w:rsidRPr="00C24D26">
        <w:rPr>
          <w:rFonts w:ascii="Times New Roman" w:hAnsi="Times New Roman" w:cs="Times New Roman"/>
          <w:sz w:val="24"/>
          <w:szCs w:val="24"/>
        </w:rPr>
        <w:t xml:space="preserve"> las conocidas por la ciencia jurídica</w:t>
      </w:r>
      <w:r w:rsidRPr="00C24D26">
        <w:rPr>
          <w:rFonts w:ascii="Times New Roman" w:hAnsi="Times New Roman" w:cs="Times New Roman"/>
          <w:sz w:val="24"/>
          <w:szCs w:val="24"/>
        </w:rPr>
        <w:t xml:space="preserve">, </w:t>
      </w:r>
      <w:r w:rsidR="00B879E7" w:rsidRPr="00C24D26">
        <w:rPr>
          <w:rFonts w:ascii="Times New Roman" w:hAnsi="Times New Roman" w:cs="Times New Roman"/>
          <w:sz w:val="24"/>
          <w:szCs w:val="24"/>
        </w:rPr>
        <w:t xml:space="preserve">como la pericial, la testimonial, la documental, la </w:t>
      </w:r>
      <w:proofErr w:type="spellStart"/>
      <w:r w:rsidR="00A54D2C" w:rsidRPr="00C24D26">
        <w:rPr>
          <w:rFonts w:ascii="Times New Roman" w:hAnsi="Times New Roman" w:cs="Times New Roman"/>
          <w:sz w:val="24"/>
          <w:szCs w:val="24"/>
        </w:rPr>
        <w:t>presuncional</w:t>
      </w:r>
      <w:proofErr w:type="spellEnd"/>
      <w:r w:rsidR="00B879E7" w:rsidRPr="00C24D26">
        <w:rPr>
          <w:rFonts w:ascii="Times New Roman" w:hAnsi="Times New Roman" w:cs="Times New Roman"/>
          <w:sz w:val="24"/>
          <w:szCs w:val="24"/>
        </w:rPr>
        <w:t xml:space="preserve"> legal y humana, la instrumental de actuaciones, </w:t>
      </w:r>
      <w:r w:rsidRPr="00C24D26">
        <w:rPr>
          <w:rFonts w:ascii="Times New Roman" w:hAnsi="Times New Roman" w:cs="Times New Roman"/>
          <w:sz w:val="24"/>
          <w:szCs w:val="24"/>
        </w:rPr>
        <w:t xml:space="preserve">con excepción de la de posiciones y las que sean contraías a la moral y al derecho, </w:t>
      </w:r>
      <w:r w:rsidR="00A54D2C" w:rsidRPr="00C24D26">
        <w:rPr>
          <w:rFonts w:ascii="Times New Roman" w:hAnsi="Times New Roman" w:cs="Times New Roman"/>
          <w:sz w:val="24"/>
          <w:szCs w:val="24"/>
        </w:rPr>
        <w:t>para ello,</w:t>
      </w:r>
      <w:r w:rsidRPr="00C24D26">
        <w:rPr>
          <w:rFonts w:ascii="Times New Roman" w:hAnsi="Times New Roman" w:cs="Times New Roman"/>
          <w:sz w:val="24"/>
          <w:szCs w:val="24"/>
        </w:rPr>
        <w:t xml:space="preserve"> </w:t>
      </w:r>
      <w:r w:rsidR="00B879E7" w:rsidRPr="00C24D26">
        <w:rPr>
          <w:rFonts w:ascii="Times New Roman" w:hAnsi="Times New Roman" w:cs="Times New Roman"/>
          <w:sz w:val="24"/>
          <w:szCs w:val="24"/>
        </w:rPr>
        <w:t xml:space="preserve">se deben considerar las reglas </w:t>
      </w:r>
      <w:r w:rsidR="00A54D2C" w:rsidRPr="00C24D26">
        <w:rPr>
          <w:rFonts w:ascii="Times New Roman" w:hAnsi="Times New Roman" w:cs="Times New Roman"/>
          <w:sz w:val="24"/>
          <w:szCs w:val="24"/>
        </w:rPr>
        <w:t>específicas</w:t>
      </w:r>
      <w:r w:rsidR="00B879E7" w:rsidRPr="00C24D26">
        <w:rPr>
          <w:rFonts w:ascii="Times New Roman" w:hAnsi="Times New Roman" w:cs="Times New Roman"/>
          <w:sz w:val="24"/>
          <w:szCs w:val="24"/>
        </w:rPr>
        <w:t xml:space="preserve"> para cada una de ellas, </w:t>
      </w:r>
      <w:r w:rsidR="00A54D2C" w:rsidRPr="00C24D26">
        <w:rPr>
          <w:rFonts w:ascii="Times New Roman" w:hAnsi="Times New Roman" w:cs="Times New Roman"/>
          <w:sz w:val="24"/>
          <w:szCs w:val="24"/>
        </w:rPr>
        <w:t xml:space="preserve">tanto en </w:t>
      </w:r>
      <w:r w:rsidR="00B879E7" w:rsidRPr="00C24D26">
        <w:rPr>
          <w:rFonts w:ascii="Times New Roman" w:hAnsi="Times New Roman" w:cs="Times New Roman"/>
          <w:sz w:val="24"/>
          <w:szCs w:val="24"/>
        </w:rPr>
        <w:t xml:space="preserve">el incidente de suspensión, </w:t>
      </w:r>
      <w:r w:rsidR="00A54D2C" w:rsidRPr="00C24D26">
        <w:rPr>
          <w:rFonts w:ascii="Times New Roman" w:hAnsi="Times New Roman" w:cs="Times New Roman"/>
          <w:sz w:val="24"/>
          <w:szCs w:val="24"/>
        </w:rPr>
        <w:t xml:space="preserve">como </w:t>
      </w:r>
      <w:r w:rsidR="00B879E7" w:rsidRPr="00C24D26">
        <w:rPr>
          <w:rFonts w:ascii="Times New Roman" w:hAnsi="Times New Roman" w:cs="Times New Roman"/>
          <w:sz w:val="24"/>
          <w:szCs w:val="24"/>
        </w:rPr>
        <w:t>para el amparo indirecto y para el directo.</w:t>
      </w:r>
      <w:r w:rsidR="00B879E7" w:rsidRPr="00C24D26">
        <w:rPr>
          <w:rStyle w:val="Refdenotaalpie"/>
          <w:rFonts w:ascii="Times New Roman" w:hAnsi="Times New Roman" w:cs="Times New Roman"/>
          <w:sz w:val="24"/>
          <w:szCs w:val="24"/>
        </w:rPr>
        <w:footnoteReference w:id="11"/>
      </w:r>
      <w:r w:rsidRPr="00C24D26">
        <w:rPr>
          <w:rFonts w:ascii="Times New Roman" w:hAnsi="Times New Roman" w:cs="Times New Roman"/>
          <w:sz w:val="24"/>
          <w:szCs w:val="24"/>
        </w:rPr>
        <w:t xml:space="preserve"> </w:t>
      </w:r>
      <w:r w:rsidR="000E74E4" w:rsidRPr="00C24D26">
        <w:rPr>
          <w:rFonts w:ascii="Times New Roman" w:hAnsi="Times New Roman" w:cs="Times New Roman"/>
          <w:sz w:val="24"/>
          <w:szCs w:val="24"/>
        </w:rPr>
        <w:t xml:space="preserve"> </w:t>
      </w:r>
    </w:p>
    <w:p w:rsidR="00543E69" w:rsidRPr="00C24D26" w:rsidRDefault="008B6453"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lastRenderedPageBreak/>
        <w:t xml:space="preserve">El ofrecer las pruebas con técnica jurídica </w:t>
      </w:r>
      <w:r w:rsidR="0085619F" w:rsidRPr="00C24D26">
        <w:rPr>
          <w:rFonts w:ascii="Times New Roman" w:hAnsi="Times New Roman" w:cs="Times New Roman"/>
          <w:sz w:val="24"/>
          <w:szCs w:val="24"/>
        </w:rPr>
        <w:t>apegándose</w:t>
      </w:r>
      <w:r w:rsidRPr="00C24D26">
        <w:rPr>
          <w:rFonts w:ascii="Times New Roman" w:hAnsi="Times New Roman" w:cs="Times New Roman"/>
          <w:sz w:val="24"/>
          <w:szCs w:val="24"/>
        </w:rPr>
        <w:t xml:space="preserve"> a lo establecido en la ley </w:t>
      </w:r>
      <w:r w:rsidR="0085619F" w:rsidRPr="00C24D26">
        <w:rPr>
          <w:rFonts w:ascii="Times New Roman" w:hAnsi="Times New Roman" w:cs="Times New Roman"/>
          <w:sz w:val="24"/>
          <w:szCs w:val="24"/>
        </w:rPr>
        <w:t>permitirá</w:t>
      </w:r>
      <w:r w:rsidRPr="00C24D26">
        <w:rPr>
          <w:rFonts w:ascii="Times New Roman" w:hAnsi="Times New Roman" w:cs="Times New Roman"/>
          <w:sz w:val="24"/>
          <w:szCs w:val="24"/>
        </w:rPr>
        <w:t xml:space="preserve"> su admisión, desahogo y valoración</w:t>
      </w:r>
      <w:r w:rsidR="0085619F" w:rsidRPr="00C24D26">
        <w:rPr>
          <w:rFonts w:ascii="Times New Roman" w:hAnsi="Times New Roman" w:cs="Times New Roman"/>
          <w:sz w:val="24"/>
          <w:szCs w:val="24"/>
        </w:rPr>
        <w:t xml:space="preserve"> en los juicios del fuero común, así como en el juicio constitucional en análisis y, precisamente en este punto es donde al valorar las pruebas el juzgador federal y apreciar que no se valoro una prueba o se valoro de forma indebida, procede conceder un amparo, para el efecto de que aquellas sean debidamente valoradas. </w:t>
      </w:r>
      <w:r w:rsidRPr="00C24D26">
        <w:rPr>
          <w:rFonts w:ascii="Times New Roman" w:hAnsi="Times New Roman" w:cs="Times New Roman"/>
          <w:sz w:val="24"/>
          <w:szCs w:val="24"/>
        </w:rPr>
        <w:t xml:space="preserve"> </w:t>
      </w:r>
      <w:r w:rsidR="00543E69" w:rsidRPr="00C24D26">
        <w:rPr>
          <w:rFonts w:ascii="Times New Roman" w:hAnsi="Times New Roman" w:cs="Times New Roman"/>
          <w:sz w:val="24"/>
          <w:szCs w:val="24"/>
        </w:rPr>
        <w:t xml:space="preserve">  </w:t>
      </w:r>
    </w:p>
    <w:p w:rsidR="002158DE" w:rsidRPr="00FE5752" w:rsidRDefault="002158DE" w:rsidP="00C24D26">
      <w:pPr>
        <w:rPr>
          <w:rFonts w:ascii="Arial" w:hAnsi="Arial" w:cs="Arial"/>
          <w:b/>
          <w:sz w:val="24"/>
          <w:szCs w:val="24"/>
        </w:rPr>
      </w:pPr>
      <w:r w:rsidRPr="00FE5752">
        <w:rPr>
          <w:rFonts w:ascii="Arial" w:hAnsi="Arial" w:cs="Arial"/>
          <w:b/>
          <w:sz w:val="24"/>
          <w:szCs w:val="24"/>
        </w:rPr>
        <w:t>LA VALORACIÓN DE LAS PRUEBAS EN EL JUICIO</w:t>
      </w:r>
      <w:r w:rsidR="00EC3215" w:rsidRPr="00FE5752">
        <w:rPr>
          <w:rFonts w:ascii="Arial" w:hAnsi="Arial" w:cs="Arial"/>
          <w:b/>
          <w:sz w:val="24"/>
          <w:szCs w:val="24"/>
        </w:rPr>
        <w:t xml:space="preserve"> </w:t>
      </w:r>
      <w:r w:rsidRPr="00FE5752">
        <w:rPr>
          <w:rFonts w:ascii="Arial" w:hAnsi="Arial" w:cs="Arial"/>
          <w:b/>
          <w:sz w:val="24"/>
          <w:szCs w:val="24"/>
        </w:rPr>
        <w:t>DE AMPARO</w:t>
      </w:r>
    </w:p>
    <w:p w:rsidR="002158DE" w:rsidRPr="00C24D26" w:rsidRDefault="00DC022F"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Para la debida valoración</w:t>
      </w:r>
      <w:r w:rsidR="00EC3215" w:rsidRPr="00C24D26">
        <w:rPr>
          <w:rFonts w:ascii="Times New Roman" w:hAnsi="Times New Roman" w:cs="Times New Roman"/>
          <w:sz w:val="24"/>
          <w:szCs w:val="24"/>
        </w:rPr>
        <w:t xml:space="preserve"> de las pruebas en el juicio de</w:t>
      </w:r>
      <w:r w:rsidRPr="00C24D26">
        <w:rPr>
          <w:rFonts w:ascii="Times New Roman" w:hAnsi="Times New Roman" w:cs="Times New Roman"/>
          <w:sz w:val="24"/>
          <w:szCs w:val="24"/>
        </w:rPr>
        <w:t xml:space="preserve"> amparo debe tomarse en cuenta que </w:t>
      </w:r>
      <w:r w:rsidR="00ED7BB3" w:rsidRPr="00C24D26">
        <w:rPr>
          <w:rFonts w:ascii="Times New Roman" w:hAnsi="Times New Roman" w:cs="Times New Roman"/>
          <w:sz w:val="24"/>
          <w:szCs w:val="24"/>
        </w:rPr>
        <w:t>doctrinalmente</w:t>
      </w:r>
      <w:r w:rsidRPr="00C24D26">
        <w:rPr>
          <w:rFonts w:ascii="Times New Roman" w:hAnsi="Times New Roman" w:cs="Times New Roman"/>
          <w:sz w:val="24"/>
          <w:szCs w:val="24"/>
        </w:rPr>
        <w:t xml:space="preserve"> se ha considerado que existen como sistemas de valoración de las pruebas, la libre convicción, relativa a que el juez puede disponer de los medios de prueba conducentes y valorarlos conforme a los dictados de su conciencia y responsabilidad en el cumplimiento de su función, esto es, que su valoración </w:t>
      </w:r>
      <w:r w:rsidR="00ED7BB3" w:rsidRPr="00C24D26">
        <w:rPr>
          <w:rFonts w:ascii="Times New Roman" w:hAnsi="Times New Roman" w:cs="Times New Roman"/>
          <w:sz w:val="24"/>
          <w:szCs w:val="24"/>
        </w:rPr>
        <w:t>está</w:t>
      </w:r>
      <w:r w:rsidRPr="00C24D26">
        <w:rPr>
          <w:rFonts w:ascii="Times New Roman" w:hAnsi="Times New Roman" w:cs="Times New Roman"/>
          <w:sz w:val="24"/>
          <w:szCs w:val="24"/>
        </w:rPr>
        <w:t xml:space="preserve"> a la discrecionalidad del juez; el sistema de pruebas </w:t>
      </w:r>
      <w:r w:rsidR="00ED7BB3" w:rsidRPr="00C24D26">
        <w:rPr>
          <w:rFonts w:ascii="Times New Roman" w:hAnsi="Times New Roman" w:cs="Times New Roman"/>
          <w:sz w:val="24"/>
          <w:szCs w:val="24"/>
        </w:rPr>
        <w:t>legales</w:t>
      </w:r>
      <w:r w:rsidRPr="00C24D26">
        <w:rPr>
          <w:rFonts w:ascii="Times New Roman" w:hAnsi="Times New Roman" w:cs="Times New Roman"/>
          <w:sz w:val="24"/>
          <w:szCs w:val="24"/>
        </w:rPr>
        <w:t xml:space="preserve"> o tasadas, en el que se fijan las reglas abstractas</w:t>
      </w:r>
      <w:r w:rsidR="00ED7BB3" w:rsidRPr="00C24D26">
        <w:rPr>
          <w:rFonts w:ascii="Times New Roman" w:hAnsi="Times New Roman" w:cs="Times New Roman"/>
          <w:sz w:val="24"/>
          <w:szCs w:val="24"/>
        </w:rPr>
        <w:t xml:space="preserve"> </w:t>
      </w:r>
      <w:r w:rsidRPr="00C24D26">
        <w:rPr>
          <w:rFonts w:ascii="Times New Roman" w:hAnsi="Times New Roman" w:cs="Times New Roman"/>
          <w:sz w:val="24"/>
          <w:szCs w:val="24"/>
        </w:rPr>
        <w:t xml:space="preserve">preestablecidas que le señalan al juzgador, la forma en que debe valorarlas, que lo convierten en un simple aplicador de la ley, sin </w:t>
      </w:r>
      <w:r w:rsidR="00ED7BB3" w:rsidRPr="00C24D26">
        <w:rPr>
          <w:rFonts w:ascii="Times New Roman" w:hAnsi="Times New Roman" w:cs="Times New Roman"/>
          <w:sz w:val="24"/>
          <w:szCs w:val="24"/>
        </w:rPr>
        <w:t>más</w:t>
      </w:r>
      <w:r w:rsidRPr="00C24D26">
        <w:rPr>
          <w:rFonts w:ascii="Times New Roman" w:hAnsi="Times New Roman" w:cs="Times New Roman"/>
          <w:sz w:val="24"/>
          <w:szCs w:val="24"/>
        </w:rPr>
        <w:t xml:space="preserve"> razón que la del propio legislador, en tan</w:t>
      </w:r>
      <w:r w:rsidR="00ED7BB3" w:rsidRPr="00C24D26">
        <w:rPr>
          <w:rFonts w:ascii="Times New Roman" w:hAnsi="Times New Roman" w:cs="Times New Roman"/>
          <w:sz w:val="24"/>
          <w:szCs w:val="24"/>
        </w:rPr>
        <w:t>t</w:t>
      </w:r>
      <w:r w:rsidRPr="00C24D26">
        <w:rPr>
          <w:rFonts w:ascii="Times New Roman" w:hAnsi="Times New Roman" w:cs="Times New Roman"/>
          <w:sz w:val="24"/>
          <w:szCs w:val="24"/>
        </w:rPr>
        <w:t>o que el sistema de la sana cr</w:t>
      </w:r>
      <w:r w:rsidR="00511A5D" w:rsidRPr="00C24D26">
        <w:rPr>
          <w:rFonts w:ascii="Times New Roman" w:hAnsi="Times New Roman" w:cs="Times New Roman"/>
          <w:sz w:val="24"/>
          <w:szCs w:val="24"/>
        </w:rPr>
        <w:t>í</w:t>
      </w:r>
      <w:r w:rsidRPr="00C24D26">
        <w:rPr>
          <w:rFonts w:ascii="Times New Roman" w:hAnsi="Times New Roman" w:cs="Times New Roman"/>
          <w:sz w:val="24"/>
          <w:szCs w:val="24"/>
        </w:rPr>
        <w:t>tica racional o mixt</w:t>
      </w:r>
      <w:r w:rsidR="00511A5D" w:rsidRPr="00C24D26">
        <w:rPr>
          <w:rFonts w:ascii="Times New Roman" w:hAnsi="Times New Roman" w:cs="Times New Roman"/>
          <w:sz w:val="24"/>
          <w:szCs w:val="24"/>
        </w:rPr>
        <w:t>a</w:t>
      </w:r>
      <w:r w:rsidRPr="00C24D26">
        <w:rPr>
          <w:rFonts w:ascii="Times New Roman" w:hAnsi="Times New Roman" w:cs="Times New Roman"/>
          <w:sz w:val="24"/>
          <w:szCs w:val="24"/>
        </w:rPr>
        <w:t xml:space="preserve">, es una </w:t>
      </w:r>
      <w:r w:rsidR="00ED7BB3" w:rsidRPr="00C24D26">
        <w:rPr>
          <w:rFonts w:ascii="Times New Roman" w:hAnsi="Times New Roman" w:cs="Times New Roman"/>
          <w:sz w:val="24"/>
          <w:szCs w:val="24"/>
        </w:rPr>
        <w:t>combinación</w:t>
      </w:r>
      <w:r w:rsidRPr="00C24D26">
        <w:rPr>
          <w:rFonts w:ascii="Times New Roman" w:hAnsi="Times New Roman" w:cs="Times New Roman"/>
          <w:sz w:val="24"/>
          <w:szCs w:val="24"/>
        </w:rPr>
        <w:t xml:space="preserve"> de los anteriores, en el cual los medios de convicción están </w:t>
      </w:r>
      <w:r w:rsidR="00ED7BB3" w:rsidRPr="00C24D26">
        <w:rPr>
          <w:rFonts w:ascii="Times New Roman" w:hAnsi="Times New Roman" w:cs="Times New Roman"/>
          <w:sz w:val="24"/>
          <w:szCs w:val="24"/>
        </w:rPr>
        <w:t>señalados</w:t>
      </w:r>
      <w:r w:rsidRPr="00C24D26">
        <w:rPr>
          <w:rFonts w:ascii="Times New Roman" w:hAnsi="Times New Roman" w:cs="Times New Roman"/>
          <w:sz w:val="24"/>
          <w:szCs w:val="24"/>
        </w:rPr>
        <w:t xml:space="preserve"> en la ley, pero el juez puede aceptar o incluso buscar todo el</w:t>
      </w:r>
      <w:r w:rsidR="00ED7BB3" w:rsidRPr="00C24D26">
        <w:rPr>
          <w:rFonts w:ascii="Times New Roman" w:hAnsi="Times New Roman" w:cs="Times New Roman"/>
          <w:sz w:val="24"/>
          <w:szCs w:val="24"/>
        </w:rPr>
        <w:t>e</w:t>
      </w:r>
      <w:r w:rsidRPr="00C24D26">
        <w:rPr>
          <w:rFonts w:ascii="Times New Roman" w:hAnsi="Times New Roman" w:cs="Times New Roman"/>
          <w:sz w:val="24"/>
          <w:szCs w:val="24"/>
        </w:rPr>
        <w:t xml:space="preserve">mento probatorio que pueda constituir prueba, siempre y cuando respete el camino legal </w:t>
      </w:r>
      <w:r w:rsidR="00ED7BB3" w:rsidRPr="00C24D26">
        <w:rPr>
          <w:rFonts w:ascii="Times New Roman" w:hAnsi="Times New Roman" w:cs="Times New Roman"/>
          <w:sz w:val="24"/>
          <w:szCs w:val="24"/>
        </w:rPr>
        <w:t>pertinente</w:t>
      </w:r>
      <w:r w:rsidRPr="00C24D26">
        <w:rPr>
          <w:rFonts w:ascii="Times New Roman" w:hAnsi="Times New Roman" w:cs="Times New Roman"/>
          <w:sz w:val="24"/>
          <w:szCs w:val="24"/>
        </w:rPr>
        <w:t xml:space="preserve">, existiendo </w:t>
      </w:r>
      <w:r w:rsidR="00ED7BB3" w:rsidRPr="00C24D26">
        <w:rPr>
          <w:rFonts w:ascii="Times New Roman" w:hAnsi="Times New Roman" w:cs="Times New Roman"/>
          <w:sz w:val="24"/>
          <w:szCs w:val="24"/>
        </w:rPr>
        <w:t>igualmente</w:t>
      </w:r>
      <w:r w:rsidRPr="00C24D26">
        <w:rPr>
          <w:rFonts w:ascii="Times New Roman" w:hAnsi="Times New Roman" w:cs="Times New Roman"/>
          <w:sz w:val="24"/>
          <w:szCs w:val="24"/>
        </w:rPr>
        <w:t xml:space="preserve"> libe</w:t>
      </w:r>
      <w:r w:rsidR="00F51B71" w:rsidRPr="00C24D26">
        <w:rPr>
          <w:rFonts w:ascii="Times New Roman" w:hAnsi="Times New Roman" w:cs="Times New Roman"/>
          <w:sz w:val="24"/>
          <w:szCs w:val="24"/>
        </w:rPr>
        <w:t xml:space="preserve">rtad para su apreciación, </w:t>
      </w:r>
      <w:r w:rsidRPr="00C24D26">
        <w:rPr>
          <w:rFonts w:ascii="Times New Roman" w:hAnsi="Times New Roman" w:cs="Times New Roman"/>
          <w:sz w:val="24"/>
          <w:szCs w:val="24"/>
        </w:rPr>
        <w:t xml:space="preserve">cobrando especial </w:t>
      </w:r>
      <w:r w:rsidR="00ED7BB3" w:rsidRPr="00C24D26">
        <w:rPr>
          <w:rFonts w:ascii="Times New Roman" w:hAnsi="Times New Roman" w:cs="Times New Roman"/>
          <w:sz w:val="24"/>
          <w:szCs w:val="24"/>
        </w:rPr>
        <w:t>relevancia</w:t>
      </w:r>
      <w:r w:rsidRPr="00C24D26">
        <w:rPr>
          <w:rFonts w:ascii="Times New Roman" w:hAnsi="Times New Roman" w:cs="Times New Roman"/>
          <w:sz w:val="24"/>
          <w:szCs w:val="24"/>
        </w:rPr>
        <w:t xml:space="preserve"> los principios de identidad, de no contradicción, de razón suficiente, y tercero </w:t>
      </w:r>
      <w:r w:rsidR="00ED7BB3" w:rsidRPr="00C24D26">
        <w:rPr>
          <w:rFonts w:ascii="Times New Roman" w:hAnsi="Times New Roman" w:cs="Times New Roman"/>
          <w:sz w:val="24"/>
          <w:szCs w:val="24"/>
        </w:rPr>
        <w:t>excluido</w:t>
      </w:r>
      <w:r w:rsidRPr="00C24D26">
        <w:rPr>
          <w:rFonts w:ascii="Times New Roman" w:hAnsi="Times New Roman" w:cs="Times New Roman"/>
          <w:sz w:val="24"/>
          <w:szCs w:val="24"/>
        </w:rPr>
        <w:t xml:space="preserve">. En nuestro sistema jurídico mexicano, incurren estas tres formas de valoración de </w:t>
      </w:r>
      <w:r w:rsidR="00ED7BB3" w:rsidRPr="00C24D26">
        <w:rPr>
          <w:rFonts w:ascii="Times New Roman" w:hAnsi="Times New Roman" w:cs="Times New Roman"/>
          <w:sz w:val="24"/>
          <w:szCs w:val="24"/>
        </w:rPr>
        <w:t xml:space="preserve">las </w:t>
      </w:r>
      <w:r w:rsidRPr="00C24D26">
        <w:rPr>
          <w:rFonts w:ascii="Times New Roman" w:hAnsi="Times New Roman" w:cs="Times New Roman"/>
          <w:sz w:val="24"/>
          <w:szCs w:val="24"/>
        </w:rPr>
        <w:t xml:space="preserve">pruebas. </w:t>
      </w:r>
      <w:r w:rsidR="00071D83" w:rsidRPr="00C24D26">
        <w:rPr>
          <w:rStyle w:val="Refdenotaalpie"/>
          <w:rFonts w:ascii="Times New Roman" w:hAnsi="Times New Roman" w:cs="Times New Roman"/>
          <w:sz w:val="24"/>
          <w:szCs w:val="24"/>
        </w:rPr>
        <w:footnoteReference w:id="12"/>
      </w:r>
      <w:r w:rsidR="00071D83" w:rsidRPr="00C24D26">
        <w:rPr>
          <w:rFonts w:ascii="Times New Roman" w:hAnsi="Times New Roman" w:cs="Times New Roman"/>
          <w:sz w:val="24"/>
          <w:szCs w:val="24"/>
        </w:rPr>
        <w:t xml:space="preserve"> </w:t>
      </w:r>
    </w:p>
    <w:p w:rsidR="00071D83" w:rsidRPr="00C24D26" w:rsidRDefault="00174322"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Para la valoración de las pruebas resultan aplicables las reglas previstas en los artículos 197 a 218 del </w:t>
      </w:r>
      <w:r w:rsidR="00E54BAB" w:rsidRPr="00C24D26">
        <w:rPr>
          <w:rFonts w:ascii="Times New Roman" w:hAnsi="Times New Roman" w:cs="Times New Roman"/>
          <w:sz w:val="24"/>
          <w:szCs w:val="24"/>
        </w:rPr>
        <w:t>Código</w:t>
      </w:r>
      <w:r w:rsidRPr="00C24D26">
        <w:rPr>
          <w:rFonts w:ascii="Times New Roman" w:hAnsi="Times New Roman" w:cs="Times New Roman"/>
          <w:sz w:val="24"/>
          <w:szCs w:val="24"/>
        </w:rPr>
        <w:t xml:space="preserve"> Federal de Procedimientos Civiles, por lo que la confesión expresa en la demanda, cualq</w:t>
      </w:r>
      <w:r w:rsidR="00E54BAB" w:rsidRPr="00C24D26">
        <w:rPr>
          <w:rFonts w:ascii="Times New Roman" w:hAnsi="Times New Roman" w:cs="Times New Roman"/>
          <w:sz w:val="24"/>
          <w:szCs w:val="24"/>
        </w:rPr>
        <w:t>uier o</w:t>
      </w:r>
      <w:r w:rsidRPr="00C24D26">
        <w:rPr>
          <w:rFonts w:ascii="Times New Roman" w:hAnsi="Times New Roman" w:cs="Times New Roman"/>
          <w:sz w:val="24"/>
          <w:szCs w:val="24"/>
        </w:rPr>
        <w:t xml:space="preserve">tro escrito o informe de las autoridades, hace prueba plena sin necesidad que sea ofrecida por las partes contendientes, en </w:t>
      </w:r>
      <w:r w:rsidR="00E54BAB" w:rsidRPr="00C24D26">
        <w:rPr>
          <w:rFonts w:ascii="Times New Roman" w:hAnsi="Times New Roman" w:cs="Times New Roman"/>
          <w:sz w:val="24"/>
          <w:szCs w:val="24"/>
        </w:rPr>
        <w:t>términos</w:t>
      </w:r>
      <w:r w:rsidRPr="00C24D26">
        <w:rPr>
          <w:rFonts w:ascii="Times New Roman" w:hAnsi="Times New Roman" w:cs="Times New Roman"/>
          <w:sz w:val="24"/>
          <w:szCs w:val="24"/>
        </w:rPr>
        <w:t xml:space="preserve"> de los artículos 199 y 200 del citado código, siempre que se realice por persona con capacidad para obligarse, con pleno conocimiento y sin </w:t>
      </w:r>
      <w:r w:rsidR="00E54BAB" w:rsidRPr="00C24D26">
        <w:rPr>
          <w:rFonts w:ascii="Times New Roman" w:hAnsi="Times New Roman" w:cs="Times New Roman"/>
          <w:sz w:val="24"/>
          <w:szCs w:val="24"/>
        </w:rPr>
        <w:t>coacción</w:t>
      </w:r>
      <w:r w:rsidRPr="00C24D26">
        <w:rPr>
          <w:rFonts w:ascii="Times New Roman" w:hAnsi="Times New Roman" w:cs="Times New Roman"/>
          <w:sz w:val="24"/>
          <w:szCs w:val="24"/>
        </w:rPr>
        <w:t xml:space="preserve">, ni violencia, que se refiera a hechos propios o del representado, sin dejar de considerar que se admite, desahoga y valora, la modalidad de </w:t>
      </w:r>
      <w:r w:rsidRPr="00C24D26">
        <w:rPr>
          <w:rFonts w:ascii="Times New Roman" w:hAnsi="Times New Roman" w:cs="Times New Roman"/>
          <w:sz w:val="24"/>
          <w:szCs w:val="24"/>
        </w:rPr>
        <w:lastRenderedPageBreak/>
        <w:t>confesión expresa o espont</w:t>
      </w:r>
      <w:r w:rsidR="00511A5D" w:rsidRPr="00C24D26">
        <w:rPr>
          <w:rFonts w:ascii="Times New Roman" w:hAnsi="Times New Roman" w:cs="Times New Roman"/>
          <w:sz w:val="24"/>
          <w:szCs w:val="24"/>
        </w:rPr>
        <w:t>á</w:t>
      </w:r>
      <w:r w:rsidRPr="00C24D26">
        <w:rPr>
          <w:rFonts w:ascii="Times New Roman" w:hAnsi="Times New Roman" w:cs="Times New Roman"/>
          <w:sz w:val="24"/>
          <w:szCs w:val="24"/>
        </w:rPr>
        <w:t xml:space="preserve">nea, pero no la de posiciones, al estar limitada </w:t>
      </w:r>
      <w:r w:rsidR="00E54BAB" w:rsidRPr="00C24D26">
        <w:rPr>
          <w:rFonts w:ascii="Times New Roman" w:hAnsi="Times New Roman" w:cs="Times New Roman"/>
          <w:sz w:val="24"/>
          <w:szCs w:val="24"/>
        </w:rPr>
        <w:t>por</w:t>
      </w:r>
      <w:r w:rsidRPr="00C24D26">
        <w:rPr>
          <w:rFonts w:ascii="Times New Roman" w:hAnsi="Times New Roman" w:cs="Times New Roman"/>
          <w:sz w:val="24"/>
          <w:szCs w:val="24"/>
        </w:rPr>
        <w:t xml:space="preserve"> el </w:t>
      </w:r>
      <w:r w:rsidR="00E54BAB" w:rsidRPr="00C24D26">
        <w:rPr>
          <w:rFonts w:ascii="Times New Roman" w:hAnsi="Times New Roman" w:cs="Times New Roman"/>
          <w:sz w:val="24"/>
          <w:szCs w:val="24"/>
        </w:rPr>
        <w:t>artículo</w:t>
      </w:r>
      <w:r w:rsidRPr="00C24D26">
        <w:rPr>
          <w:rFonts w:ascii="Times New Roman" w:hAnsi="Times New Roman" w:cs="Times New Roman"/>
          <w:sz w:val="24"/>
          <w:szCs w:val="24"/>
        </w:rPr>
        <w:t xml:space="preserve"> 150 de la Ley de Amparo.</w:t>
      </w:r>
      <w:r w:rsidRPr="00C24D26">
        <w:rPr>
          <w:rStyle w:val="Refdenotaalpie"/>
          <w:rFonts w:ascii="Times New Roman" w:hAnsi="Times New Roman" w:cs="Times New Roman"/>
          <w:sz w:val="24"/>
          <w:szCs w:val="24"/>
        </w:rPr>
        <w:footnoteReference w:id="13"/>
      </w:r>
      <w:r w:rsidRPr="00C24D26">
        <w:rPr>
          <w:rFonts w:ascii="Times New Roman" w:hAnsi="Times New Roman" w:cs="Times New Roman"/>
          <w:sz w:val="24"/>
          <w:szCs w:val="24"/>
        </w:rPr>
        <w:t xml:space="preserve"> </w:t>
      </w:r>
    </w:p>
    <w:p w:rsidR="00A7423D" w:rsidRPr="00C24D26" w:rsidRDefault="00941383" w:rsidP="002B01B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Aunado a lo anterior, l</w:t>
      </w:r>
      <w:r w:rsidR="0031171A" w:rsidRPr="00C24D26">
        <w:rPr>
          <w:rFonts w:ascii="Times New Roman" w:hAnsi="Times New Roman" w:cs="Times New Roman"/>
          <w:sz w:val="24"/>
          <w:szCs w:val="24"/>
        </w:rPr>
        <w:t xml:space="preserve">a valoración de las pruebas en el juicio de amparo, </w:t>
      </w:r>
      <w:r w:rsidR="00034B23" w:rsidRPr="00C24D26">
        <w:rPr>
          <w:rFonts w:ascii="Times New Roman" w:hAnsi="Times New Roman" w:cs="Times New Roman"/>
          <w:sz w:val="24"/>
          <w:szCs w:val="24"/>
        </w:rPr>
        <w:t>así</w:t>
      </w:r>
      <w:r w:rsidR="0031171A" w:rsidRPr="00C24D26">
        <w:rPr>
          <w:rFonts w:ascii="Times New Roman" w:hAnsi="Times New Roman" w:cs="Times New Roman"/>
          <w:sz w:val="24"/>
          <w:szCs w:val="24"/>
        </w:rPr>
        <w:t xml:space="preserve"> como en cualquier otro juicio, constituye una formalidad que atañe a la decisión judicial y no del procedimiento, así lo ha considerado la jurisprudencia en términos como el siguiente: </w:t>
      </w:r>
    </w:p>
    <w:p w:rsidR="00A7423D" w:rsidRPr="00C24D26" w:rsidRDefault="003F312F" w:rsidP="0083615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La valoración constituye una formalidad que atañe a los aspectos sustanciales de la decisión judicial y no del procedimiento, en razón de que mientras las formalidades esenciales de </w:t>
      </w:r>
      <w:r w:rsidR="0008754F" w:rsidRPr="00C24D26">
        <w:rPr>
          <w:rFonts w:ascii="Times New Roman" w:hAnsi="Times New Roman" w:cs="Times New Roman"/>
          <w:sz w:val="24"/>
          <w:szCs w:val="24"/>
        </w:rPr>
        <w:t>e</w:t>
      </w:r>
      <w:r w:rsidRPr="00C24D26">
        <w:rPr>
          <w:rFonts w:ascii="Times New Roman" w:hAnsi="Times New Roman" w:cs="Times New Roman"/>
          <w:sz w:val="24"/>
          <w:szCs w:val="24"/>
        </w:rPr>
        <w:t>ste salvaguardan las garantías de adecuada y oportuna defensa previa al acto privativo, en términos de la jurispr</w:t>
      </w:r>
      <w:r w:rsidR="00941383" w:rsidRPr="00C24D26">
        <w:rPr>
          <w:rFonts w:ascii="Times New Roman" w:hAnsi="Times New Roman" w:cs="Times New Roman"/>
          <w:sz w:val="24"/>
          <w:szCs w:val="24"/>
        </w:rPr>
        <w:t>udencia 218 establecida por el Pleno de la Suprema Corte de Justicia de la N</w:t>
      </w:r>
      <w:r w:rsidRPr="00C24D26">
        <w:rPr>
          <w:rFonts w:ascii="Times New Roman" w:hAnsi="Times New Roman" w:cs="Times New Roman"/>
          <w:sz w:val="24"/>
          <w:szCs w:val="24"/>
        </w:rPr>
        <w:t>ación, visible en la página doscientos sesenta, tomo i, materia constitucional, novena época, del apéndice al semanario judicial de la federación 1917-2000, de rubro” son las que garantiza una adecuada y oportuna defensa previa al acto privativo.”, la valoración probatoria exige atender la estructura formal, secuencial, argumentativa y justificatoria de la resolución misma, al tenor de los principios elementales de orden lógico de congruencia, consistencia y no contradicción, aplicados de manera directa en la exposición de los argumentos que soportan la decisión y, en lo relevante, la justifican con la</w:t>
      </w:r>
      <w:r w:rsidR="008967F8" w:rsidRPr="00C24D26">
        <w:rPr>
          <w:rFonts w:ascii="Times New Roman" w:hAnsi="Times New Roman" w:cs="Times New Roman"/>
          <w:sz w:val="24"/>
          <w:szCs w:val="24"/>
        </w:rPr>
        <w:t xml:space="preserve"> finalidad persuasiva. Segundo Tribunal C</w:t>
      </w:r>
      <w:r w:rsidRPr="00C24D26">
        <w:rPr>
          <w:rFonts w:ascii="Times New Roman" w:hAnsi="Times New Roman" w:cs="Times New Roman"/>
          <w:sz w:val="24"/>
          <w:szCs w:val="24"/>
        </w:rPr>
        <w:t>olegiado en materia penal del primer circuito.</w:t>
      </w:r>
      <w:r w:rsidR="00A7423D" w:rsidRPr="00C24D26">
        <w:rPr>
          <w:rStyle w:val="Refdenotaalpie"/>
          <w:rFonts w:ascii="Times New Roman" w:hAnsi="Times New Roman" w:cs="Times New Roman"/>
          <w:sz w:val="24"/>
          <w:szCs w:val="24"/>
        </w:rPr>
        <w:footnoteReference w:id="14"/>
      </w:r>
    </w:p>
    <w:p w:rsidR="00034B23" w:rsidRPr="00C24D26" w:rsidRDefault="00394281" w:rsidP="0083615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La admisión, estudio y valoración de las pruebas en el juicio de amparo constituyen parte sustantiva de la garantía de audiencia consagrada en el artículo 14 de la Constitución Federal, así lo han establecido los tribunales colegiados de circuito, mediante jurisprudencia, en términos como el siguiente:</w:t>
      </w:r>
    </w:p>
    <w:p w:rsidR="00034B23" w:rsidRPr="003F312F" w:rsidRDefault="00034B23" w:rsidP="00836156">
      <w:pPr>
        <w:spacing w:line="360" w:lineRule="auto"/>
        <w:jc w:val="both"/>
        <w:rPr>
          <w:rFonts w:ascii="Arial" w:hAnsi="Arial" w:cs="Arial"/>
          <w:sz w:val="24"/>
          <w:szCs w:val="24"/>
        </w:rPr>
      </w:pPr>
      <w:r w:rsidRPr="00C24D26">
        <w:rPr>
          <w:rFonts w:ascii="Times New Roman" w:hAnsi="Times New Roman" w:cs="Times New Roman"/>
          <w:sz w:val="24"/>
          <w:szCs w:val="24"/>
        </w:rPr>
        <w:t>La garantía de audiencia a que se refiere el texto del artículo 14  constitucional se integra, no s</w:t>
      </w:r>
      <w:r w:rsidR="0008754F" w:rsidRPr="00C24D26">
        <w:rPr>
          <w:rFonts w:ascii="Times New Roman" w:hAnsi="Times New Roman" w:cs="Times New Roman"/>
          <w:sz w:val="24"/>
          <w:szCs w:val="24"/>
        </w:rPr>
        <w:t>o</w:t>
      </w:r>
      <w:r w:rsidRPr="00C24D26">
        <w:rPr>
          <w:rFonts w:ascii="Times New Roman" w:hAnsi="Times New Roman" w:cs="Times New Roman"/>
          <w:sz w:val="24"/>
          <w:szCs w:val="24"/>
        </w:rPr>
        <w:t xml:space="preserve">lo admitiendo pruebas de las partes sino, además, expresando las razones concretas por las cuales, en su caso, dichas probanzas resultan ineficaces a juicio de la responsable. Por ello, si la resolución que puso fin a un procedimiento fue totalmente omisa en hacer referencia alguna a las pruebas aportadas por la hoy quejosa, es claro que se ha cometido </w:t>
      </w:r>
      <w:r w:rsidRPr="00C24D26">
        <w:rPr>
          <w:rFonts w:ascii="Times New Roman" w:hAnsi="Times New Roman" w:cs="Times New Roman"/>
          <w:sz w:val="24"/>
          <w:szCs w:val="24"/>
        </w:rPr>
        <w:lastRenderedPageBreak/>
        <w:t>una violación al precepto constitucional invocado, lo que da motivo a conceder el amparo solicitado, independientemente de si el contenido de tales probanzas habrá o no de influir en la resolución final por pronunciarse. Tal criterio, que se armoniza con los principios jurídicos que dan a la autoridad administrativa la facultad de otorgarle a las pruebas el valor que crea prudente, es congruente, además, con la tendencia jurisprudencial que busca evitar la sustitución material del órgano de control constitucional, sobre las autoridades responsables, en una materia que exclusivamente les corresponde como lo es, sin duda, la de apreciación de las pruebas que les sean ofrecidas durante la sustanciación del procedimiento.</w:t>
      </w:r>
      <w:r w:rsidR="000968CD" w:rsidRPr="00C24D26">
        <w:rPr>
          <w:rStyle w:val="Refdenotaalpie"/>
          <w:rFonts w:ascii="Times New Roman" w:hAnsi="Times New Roman" w:cs="Times New Roman"/>
          <w:sz w:val="24"/>
          <w:szCs w:val="24"/>
        </w:rPr>
        <w:footnoteReference w:id="15"/>
      </w:r>
      <w:r w:rsidR="004649EB" w:rsidRPr="00C24D26">
        <w:rPr>
          <w:rFonts w:ascii="Times New Roman" w:hAnsi="Times New Roman" w:cs="Times New Roman"/>
          <w:sz w:val="24"/>
          <w:szCs w:val="24"/>
        </w:rPr>
        <w:t xml:space="preserve"> De lo que resulta que la falta de valoración y la indebida valoración de las pruebas por parte del juzgador, dará lugar a obtener una sentencia de amparo, para el efecto de que se realice la conducta omitida por la autoridad responsable.</w:t>
      </w:r>
      <w:r w:rsidR="004649EB">
        <w:rPr>
          <w:rFonts w:ascii="Arial" w:hAnsi="Arial" w:cs="Arial"/>
          <w:sz w:val="24"/>
          <w:szCs w:val="24"/>
        </w:rPr>
        <w:t xml:space="preserve"> </w:t>
      </w:r>
    </w:p>
    <w:p w:rsidR="002158DE" w:rsidRPr="0008754F" w:rsidRDefault="002158DE" w:rsidP="00C24D26">
      <w:pPr>
        <w:rPr>
          <w:rFonts w:ascii="Arial" w:hAnsi="Arial" w:cs="Arial"/>
          <w:b/>
          <w:sz w:val="24"/>
          <w:szCs w:val="24"/>
        </w:rPr>
      </w:pPr>
      <w:r w:rsidRPr="0008754F">
        <w:rPr>
          <w:rFonts w:ascii="Arial" w:hAnsi="Arial" w:cs="Arial"/>
          <w:b/>
          <w:sz w:val="24"/>
          <w:szCs w:val="24"/>
        </w:rPr>
        <w:t>LA SENTENCIA DE AMPARO, PARA EFECTOS</w:t>
      </w:r>
    </w:p>
    <w:p w:rsidR="004B6944" w:rsidRPr="00C24D26" w:rsidRDefault="004B6944"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Las sentencias, como uno de los supuestos de acto reclamado en el amparo, puede ser el </w:t>
      </w:r>
      <w:r w:rsidR="000116A5" w:rsidRPr="00C24D26">
        <w:rPr>
          <w:rFonts w:ascii="Times New Roman" w:hAnsi="Times New Roman" w:cs="Times New Roman"/>
          <w:sz w:val="24"/>
          <w:szCs w:val="24"/>
        </w:rPr>
        <w:t>más</w:t>
      </w:r>
      <w:r w:rsidRPr="00C24D26">
        <w:rPr>
          <w:rFonts w:ascii="Times New Roman" w:hAnsi="Times New Roman" w:cs="Times New Roman"/>
          <w:sz w:val="24"/>
          <w:szCs w:val="24"/>
        </w:rPr>
        <w:t xml:space="preserve"> complejo de todos. La decisión de un conflicto implica evaluar aspectos de legalidad, pero también puede involucrar la aplicación de algún precepto o preceptos que en el amparo directo puede </w:t>
      </w:r>
      <w:r w:rsidR="000116A5" w:rsidRPr="00C24D26">
        <w:rPr>
          <w:rFonts w:ascii="Times New Roman" w:hAnsi="Times New Roman" w:cs="Times New Roman"/>
          <w:sz w:val="24"/>
          <w:szCs w:val="24"/>
        </w:rPr>
        <w:t>combinar</w:t>
      </w:r>
      <w:r w:rsidRPr="00C24D26">
        <w:rPr>
          <w:rFonts w:ascii="Times New Roman" w:hAnsi="Times New Roman" w:cs="Times New Roman"/>
          <w:sz w:val="24"/>
          <w:szCs w:val="24"/>
        </w:rPr>
        <w:t xml:space="preserve"> las </w:t>
      </w:r>
      <w:r w:rsidR="000116A5" w:rsidRPr="00C24D26">
        <w:rPr>
          <w:rFonts w:ascii="Times New Roman" w:hAnsi="Times New Roman" w:cs="Times New Roman"/>
          <w:sz w:val="24"/>
          <w:szCs w:val="24"/>
        </w:rPr>
        <w:t>particularidades</w:t>
      </w:r>
      <w:r w:rsidRPr="00C24D26">
        <w:rPr>
          <w:rFonts w:ascii="Times New Roman" w:hAnsi="Times New Roman" w:cs="Times New Roman"/>
          <w:sz w:val="24"/>
          <w:szCs w:val="24"/>
        </w:rPr>
        <w:t xml:space="preserve"> y problemática tanto del amparo c</w:t>
      </w:r>
      <w:r w:rsidR="00534921" w:rsidRPr="00C24D26">
        <w:rPr>
          <w:rFonts w:ascii="Times New Roman" w:hAnsi="Times New Roman" w:cs="Times New Roman"/>
          <w:sz w:val="24"/>
          <w:szCs w:val="24"/>
        </w:rPr>
        <w:t>e</w:t>
      </w:r>
      <w:r w:rsidRPr="00C24D26">
        <w:rPr>
          <w:rFonts w:ascii="Times New Roman" w:hAnsi="Times New Roman" w:cs="Times New Roman"/>
          <w:sz w:val="24"/>
          <w:szCs w:val="24"/>
        </w:rPr>
        <w:t xml:space="preserve">sación donde se estudian problemas de legalidad como también del amparo contra leyes que versa sobre aspectos de constitucionalidad. El estudio de los </w:t>
      </w:r>
      <w:r w:rsidR="000116A5" w:rsidRPr="00C24D26">
        <w:rPr>
          <w:rFonts w:ascii="Times New Roman" w:hAnsi="Times New Roman" w:cs="Times New Roman"/>
          <w:sz w:val="24"/>
          <w:szCs w:val="24"/>
        </w:rPr>
        <w:t>conceptos</w:t>
      </w:r>
      <w:r w:rsidRPr="00C24D26">
        <w:rPr>
          <w:rFonts w:ascii="Times New Roman" w:hAnsi="Times New Roman" w:cs="Times New Roman"/>
          <w:sz w:val="24"/>
          <w:szCs w:val="24"/>
        </w:rPr>
        <w:t xml:space="preserve"> de violación, que son los cuestionamientos respecto a las “patologías” de una sentencia, me parece que requiere, como presupuesto metodológico, una alusión superficial a la estructura y regularidad formal de las decisiones, por ser el sustrato fundamental y un referente necesario de su funcionalidad.</w:t>
      </w:r>
      <w:r w:rsidRPr="00C24D26">
        <w:rPr>
          <w:rStyle w:val="Refdenotaalpie"/>
          <w:rFonts w:ascii="Times New Roman" w:hAnsi="Times New Roman" w:cs="Times New Roman"/>
          <w:sz w:val="24"/>
          <w:szCs w:val="24"/>
        </w:rPr>
        <w:footnoteReference w:id="16"/>
      </w:r>
    </w:p>
    <w:p w:rsidR="00ED38E2" w:rsidRPr="00C24D26" w:rsidRDefault="00B33ADF"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Las garantías de</w:t>
      </w:r>
      <w:r w:rsidR="00B521FF" w:rsidRPr="00C24D26">
        <w:rPr>
          <w:rFonts w:ascii="Times New Roman" w:hAnsi="Times New Roman" w:cs="Times New Roman"/>
          <w:sz w:val="24"/>
          <w:szCs w:val="24"/>
        </w:rPr>
        <w:t xml:space="preserve"> seguridad jurídica son: derecho de petición, a toda </w:t>
      </w:r>
      <w:r w:rsidR="00194874" w:rsidRPr="00C24D26">
        <w:rPr>
          <w:rFonts w:ascii="Times New Roman" w:hAnsi="Times New Roman" w:cs="Times New Roman"/>
          <w:sz w:val="24"/>
          <w:szCs w:val="24"/>
        </w:rPr>
        <w:t>petición</w:t>
      </w:r>
      <w:r w:rsidR="00B521FF" w:rsidRPr="00C24D26">
        <w:rPr>
          <w:rFonts w:ascii="Times New Roman" w:hAnsi="Times New Roman" w:cs="Times New Roman"/>
          <w:sz w:val="24"/>
          <w:szCs w:val="24"/>
        </w:rPr>
        <w:t xml:space="preserve"> la autoridad </w:t>
      </w:r>
      <w:r w:rsidR="00194874" w:rsidRPr="00C24D26">
        <w:rPr>
          <w:rFonts w:ascii="Times New Roman" w:hAnsi="Times New Roman" w:cs="Times New Roman"/>
          <w:sz w:val="24"/>
          <w:szCs w:val="24"/>
        </w:rPr>
        <w:t>contestará</w:t>
      </w:r>
      <w:r w:rsidR="00B521FF" w:rsidRPr="00C24D26">
        <w:rPr>
          <w:rFonts w:ascii="Times New Roman" w:hAnsi="Times New Roman" w:cs="Times New Roman"/>
          <w:sz w:val="24"/>
          <w:szCs w:val="24"/>
        </w:rPr>
        <w:t xml:space="preserve"> por acuerdo escrito; irretroactividad de la ley; privación de derechos </w:t>
      </w:r>
      <w:r w:rsidR="00194874" w:rsidRPr="00C24D26">
        <w:rPr>
          <w:rFonts w:ascii="Times New Roman" w:hAnsi="Times New Roman" w:cs="Times New Roman"/>
          <w:sz w:val="24"/>
          <w:szCs w:val="24"/>
        </w:rPr>
        <w:t>sólo</w:t>
      </w:r>
      <w:r w:rsidR="00B521FF" w:rsidRPr="00C24D26">
        <w:rPr>
          <w:rFonts w:ascii="Times New Roman" w:hAnsi="Times New Roman" w:cs="Times New Roman"/>
          <w:sz w:val="24"/>
          <w:szCs w:val="24"/>
        </w:rPr>
        <w:t xml:space="preserve"> mediante juicio seguido con las formalidades del proceso; principio de legalidad; prohibición de aplicar la </w:t>
      </w:r>
      <w:r w:rsidR="00194874" w:rsidRPr="00C24D26">
        <w:rPr>
          <w:rFonts w:ascii="Times New Roman" w:hAnsi="Times New Roman" w:cs="Times New Roman"/>
          <w:sz w:val="24"/>
          <w:szCs w:val="24"/>
        </w:rPr>
        <w:t>analogía</w:t>
      </w:r>
      <w:r w:rsidR="00B521FF" w:rsidRPr="00C24D26">
        <w:rPr>
          <w:rFonts w:ascii="Times New Roman" w:hAnsi="Times New Roman" w:cs="Times New Roman"/>
          <w:sz w:val="24"/>
          <w:szCs w:val="24"/>
        </w:rPr>
        <w:t xml:space="preserve"> y la mayoría de razón en los juicios penales; principio de autoridad competente; mandamiento judicial escrito, fundado y motivado, para poder ser </w:t>
      </w:r>
      <w:r w:rsidR="00B521FF" w:rsidRPr="00C24D26">
        <w:rPr>
          <w:rFonts w:ascii="Times New Roman" w:hAnsi="Times New Roman" w:cs="Times New Roman"/>
          <w:sz w:val="24"/>
          <w:szCs w:val="24"/>
        </w:rPr>
        <w:lastRenderedPageBreak/>
        <w:t>mole</w:t>
      </w:r>
      <w:r w:rsidR="00194874" w:rsidRPr="00C24D26">
        <w:rPr>
          <w:rFonts w:ascii="Times New Roman" w:hAnsi="Times New Roman" w:cs="Times New Roman"/>
          <w:sz w:val="24"/>
          <w:szCs w:val="24"/>
        </w:rPr>
        <w:t>s</w:t>
      </w:r>
      <w:r w:rsidR="00B521FF" w:rsidRPr="00C24D26">
        <w:rPr>
          <w:rFonts w:ascii="Times New Roman" w:hAnsi="Times New Roman" w:cs="Times New Roman"/>
          <w:sz w:val="24"/>
          <w:szCs w:val="24"/>
        </w:rPr>
        <w:t>tado en la p</w:t>
      </w:r>
      <w:r w:rsidR="00194874" w:rsidRPr="00C24D26">
        <w:rPr>
          <w:rFonts w:ascii="Times New Roman" w:hAnsi="Times New Roman" w:cs="Times New Roman"/>
          <w:sz w:val="24"/>
          <w:szCs w:val="24"/>
        </w:rPr>
        <w:t>ersona, familia, domicilio, pap</w:t>
      </w:r>
      <w:r w:rsidR="00B521FF" w:rsidRPr="00C24D26">
        <w:rPr>
          <w:rFonts w:ascii="Times New Roman" w:hAnsi="Times New Roman" w:cs="Times New Roman"/>
          <w:sz w:val="24"/>
          <w:szCs w:val="24"/>
        </w:rPr>
        <w:t xml:space="preserve">eles o posesiones; detención </w:t>
      </w:r>
      <w:r w:rsidR="00194874" w:rsidRPr="00C24D26">
        <w:rPr>
          <w:rFonts w:ascii="Times New Roman" w:hAnsi="Times New Roman" w:cs="Times New Roman"/>
          <w:sz w:val="24"/>
          <w:szCs w:val="24"/>
        </w:rPr>
        <w:t>s</w:t>
      </w:r>
      <w:r w:rsidR="00534921" w:rsidRPr="00C24D26">
        <w:rPr>
          <w:rFonts w:ascii="Times New Roman" w:hAnsi="Times New Roman" w:cs="Times New Roman"/>
          <w:sz w:val="24"/>
          <w:szCs w:val="24"/>
        </w:rPr>
        <w:t>o</w:t>
      </w:r>
      <w:r w:rsidR="00194874" w:rsidRPr="00C24D26">
        <w:rPr>
          <w:rFonts w:ascii="Times New Roman" w:hAnsi="Times New Roman" w:cs="Times New Roman"/>
          <w:sz w:val="24"/>
          <w:szCs w:val="24"/>
        </w:rPr>
        <w:t>lo</w:t>
      </w:r>
      <w:r w:rsidR="00B521FF" w:rsidRPr="00C24D26">
        <w:rPr>
          <w:rFonts w:ascii="Times New Roman" w:hAnsi="Times New Roman" w:cs="Times New Roman"/>
          <w:sz w:val="24"/>
          <w:szCs w:val="24"/>
        </w:rPr>
        <w:t xml:space="preserve"> con orden judicial; abolición de prisión por deudas puramente civil; </w:t>
      </w:r>
      <w:r w:rsidR="00194874" w:rsidRPr="00C24D26">
        <w:rPr>
          <w:rFonts w:ascii="Times New Roman" w:hAnsi="Times New Roman" w:cs="Times New Roman"/>
          <w:sz w:val="24"/>
          <w:szCs w:val="24"/>
        </w:rPr>
        <w:t>prohibición</w:t>
      </w:r>
      <w:r w:rsidR="00B521FF" w:rsidRPr="00C24D26">
        <w:rPr>
          <w:rFonts w:ascii="Times New Roman" w:hAnsi="Times New Roman" w:cs="Times New Roman"/>
          <w:sz w:val="24"/>
          <w:szCs w:val="24"/>
        </w:rPr>
        <w:t xml:space="preserve"> de hacerse justicia </w:t>
      </w:r>
      <w:r w:rsidR="00194874" w:rsidRPr="00C24D26">
        <w:rPr>
          <w:rFonts w:ascii="Times New Roman" w:hAnsi="Times New Roman" w:cs="Times New Roman"/>
          <w:sz w:val="24"/>
          <w:szCs w:val="24"/>
        </w:rPr>
        <w:t>por su propia mano; expedita y e</w:t>
      </w:r>
      <w:r w:rsidR="00B521FF" w:rsidRPr="00C24D26">
        <w:rPr>
          <w:rFonts w:ascii="Times New Roman" w:hAnsi="Times New Roman" w:cs="Times New Roman"/>
          <w:sz w:val="24"/>
          <w:szCs w:val="24"/>
        </w:rPr>
        <w:t xml:space="preserve">ficaz administración de justicia; prisión preventiva </w:t>
      </w:r>
      <w:r w:rsidR="00194874" w:rsidRPr="00C24D26">
        <w:rPr>
          <w:rFonts w:ascii="Times New Roman" w:hAnsi="Times New Roman" w:cs="Times New Roman"/>
          <w:sz w:val="24"/>
          <w:szCs w:val="24"/>
        </w:rPr>
        <w:t>sólo</w:t>
      </w:r>
      <w:r w:rsidR="00B521FF" w:rsidRPr="00C24D26">
        <w:rPr>
          <w:rFonts w:ascii="Times New Roman" w:hAnsi="Times New Roman" w:cs="Times New Roman"/>
          <w:sz w:val="24"/>
          <w:szCs w:val="24"/>
        </w:rPr>
        <w:t xml:space="preserve"> por deli</w:t>
      </w:r>
      <w:r w:rsidR="00194874" w:rsidRPr="00C24D26">
        <w:rPr>
          <w:rFonts w:ascii="Times New Roman" w:hAnsi="Times New Roman" w:cs="Times New Roman"/>
          <w:sz w:val="24"/>
          <w:szCs w:val="24"/>
        </w:rPr>
        <w:t>tos que te</w:t>
      </w:r>
      <w:r w:rsidR="00B521FF" w:rsidRPr="00C24D26">
        <w:rPr>
          <w:rFonts w:ascii="Times New Roman" w:hAnsi="Times New Roman" w:cs="Times New Roman"/>
          <w:sz w:val="24"/>
          <w:szCs w:val="24"/>
        </w:rPr>
        <w:t xml:space="preserve">ngan pena corporal; </w:t>
      </w:r>
      <w:r w:rsidR="00194874" w:rsidRPr="00C24D26">
        <w:rPr>
          <w:rFonts w:ascii="Times New Roman" w:hAnsi="Times New Roman" w:cs="Times New Roman"/>
          <w:sz w:val="24"/>
          <w:szCs w:val="24"/>
        </w:rPr>
        <w:t>garantías</w:t>
      </w:r>
      <w:r w:rsidR="00B521FF" w:rsidRPr="00C24D26">
        <w:rPr>
          <w:rFonts w:ascii="Times New Roman" w:hAnsi="Times New Roman" w:cs="Times New Roman"/>
          <w:sz w:val="24"/>
          <w:szCs w:val="24"/>
        </w:rPr>
        <w:t xml:space="preserve"> del auto de formal prisión; garantías del acusa</w:t>
      </w:r>
      <w:r w:rsidR="00194874" w:rsidRPr="00C24D26">
        <w:rPr>
          <w:rFonts w:ascii="Times New Roman" w:hAnsi="Times New Roman" w:cs="Times New Roman"/>
          <w:sz w:val="24"/>
          <w:szCs w:val="24"/>
        </w:rPr>
        <w:t>do en todo proceso criminal; prohibición</w:t>
      </w:r>
      <w:r w:rsidR="00B521FF" w:rsidRPr="00C24D26">
        <w:rPr>
          <w:rFonts w:ascii="Times New Roman" w:hAnsi="Times New Roman" w:cs="Times New Roman"/>
          <w:sz w:val="24"/>
          <w:szCs w:val="24"/>
        </w:rPr>
        <w:t xml:space="preserve"> de penas infamantes y trascendentes; nadie puede ser juzgado dos veces por el mismo delito; y, los juicios</w:t>
      </w:r>
      <w:r w:rsidR="00194874" w:rsidRPr="00C24D26">
        <w:rPr>
          <w:rFonts w:ascii="Times New Roman" w:hAnsi="Times New Roman" w:cs="Times New Roman"/>
          <w:sz w:val="24"/>
          <w:szCs w:val="24"/>
        </w:rPr>
        <w:t xml:space="preserve"> </w:t>
      </w:r>
      <w:r w:rsidR="00B521FF" w:rsidRPr="00C24D26">
        <w:rPr>
          <w:rFonts w:ascii="Times New Roman" w:hAnsi="Times New Roman" w:cs="Times New Roman"/>
          <w:sz w:val="24"/>
          <w:szCs w:val="24"/>
        </w:rPr>
        <w:t xml:space="preserve">criminales no pueden tener </w:t>
      </w:r>
      <w:r w:rsidR="00194874" w:rsidRPr="00C24D26">
        <w:rPr>
          <w:rFonts w:ascii="Times New Roman" w:hAnsi="Times New Roman" w:cs="Times New Roman"/>
          <w:sz w:val="24"/>
          <w:szCs w:val="24"/>
        </w:rPr>
        <w:t>más</w:t>
      </w:r>
      <w:r w:rsidR="00B521FF" w:rsidRPr="00C24D26">
        <w:rPr>
          <w:rFonts w:ascii="Times New Roman" w:hAnsi="Times New Roman" w:cs="Times New Roman"/>
          <w:sz w:val="24"/>
          <w:szCs w:val="24"/>
        </w:rPr>
        <w:t xml:space="preserve"> de tres instancias.</w:t>
      </w:r>
      <w:r w:rsidR="00120688" w:rsidRPr="00C24D26">
        <w:rPr>
          <w:rStyle w:val="Refdenotaalpie"/>
          <w:rFonts w:ascii="Times New Roman" w:hAnsi="Times New Roman" w:cs="Times New Roman"/>
          <w:sz w:val="24"/>
          <w:szCs w:val="24"/>
        </w:rPr>
        <w:footnoteReference w:id="17"/>
      </w:r>
      <w:r w:rsidR="00C22CA1" w:rsidRPr="00C24D26">
        <w:rPr>
          <w:rFonts w:ascii="Times New Roman" w:hAnsi="Times New Roman" w:cs="Times New Roman"/>
          <w:sz w:val="24"/>
          <w:szCs w:val="24"/>
        </w:rPr>
        <w:t xml:space="preserve"> </w:t>
      </w:r>
    </w:p>
    <w:p w:rsidR="00695014" w:rsidRPr="00C24D26" w:rsidRDefault="00695014" w:rsidP="0083615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Considerando la estructura formal de una sentencia que suele integrarse de las partes siguiente: datos de identificación, encabezado, resultando, considerando, puntos resolutivos, pie, y voto particular. Los datos de </w:t>
      </w:r>
      <w:r w:rsidR="00572F60" w:rsidRPr="00C24D26">
        <w:rPr>
          <w:rFonts w:ascii="Times New Roman" w:hAnsi="Times New Roman" w:cs="Times New Roman"/>
          <w:sz w:val="24"/>
          <w:szCs w:val="24"/>
        </w:rPr>
        <w:t>identificación con</w:t>
      </w:r>
      <w:r w:rsidR="00C22CA1" w:rsidRPr="00C24D26">
        <w:rPr>
          <w:rFonts w:ascii="Times New Roman" w:hAnsi="Times New Roman" w:cs="Times New Roman"/>
          <w:sz w:val="24"/>
          <w:szCs w:val="24"/>
        </w:rPr>
        <w:t>s</w:t>
      </w:r>
      <w:r w:rsidR="00572F60" w:rsidRPr="00C24D26">
        <w:rPr>
          <w:rFonts w:ascii="Times New Roman" w:hAnsi="Times New Roman" w:cs="Times New Roman"/>
          <w:sz w:val="24"/>
          <w:szCs w:val="24"/>
        </w:rPr>
        <w:t>ti</w:t>
      </w:r>
      <w:r w:rsidR="00C22CA1" w:rsidRPr="00C24D26">
        <w:rPr>
          <w:rFonts w:ascii="Times New Roman" w:hAnsi="Times New Roman" w:cs="Times New Roman"/>
          <w:sz w:val="24"/>
          <w:szCs w:val="24"/>
        </w:rPr>
        <w:t>tu</w:t>
      </w:r>
      <w:r w:rsidR="00572F60" w:rsidRPr="00C24D26">
        <w:rPr>
          <w:rFonts w:ascii="Times New Roman" w:hAnsi="Times New Roman" w:cs="Times New Roman"/>
          <w:sz w:val="24"/>
          <w:szCs w:val="24"/>
        </w:rPr>
        <w:t>yen el numero de juicio, el nombre del quejoso,</w:t>
      </w:r>
      <w:r w:rsidR="00C22CA1" w:rsidRPr="00C24D26">
        <w:rPr>
          <w:rFonts w:ascii="Times New Roman" w:hAnsi="Times New Roman" w:cs="Times New Roman"/>
          <w:sz w:val="24"/>
          <w:szCs w:val="24"/>
        </w:rPr>
        <w:t xml:space="preserve"> el nombre del </w:t>
      </w:r>
      <w:r w:rsidR="00534921" w:rsidRPr="00C24D26">
        <w:rPr>
          <w:rFonts w:ascii="Times New Roman" w:hAnsi="Times New Roman" w:cs="Times New Roman"/>
          <w:sz w:val="24"/>
          <w:szCs w:val="24"/>
        </w:rPr>
        <w:t>m</w:t>
      </w:r>
      <w:r w:rsidR="00C22CA1" w:rsidRPr="00C24D26">
        <w:rPr>
          <w:rFonts w:ascii="Times New Roman" w:hAnsi="Times New Roman" w:cs="Times New Roman"/>
          <w:sz w:val="24"/>
          <w:szCs w:val="24"/>
        </w:rPr>
        <w:t>agistrado ponen</w:t>
      </w:r>
      <w:r w:rsidR="00572F60" w:rsidRPr="00C24D26">
        <w:rPr>
          <w:rFonts w:ascii="Times New Roman" w:hAnsi="Times New Roman" w:cs="Times New Roman"/>
          <w:sz w:val="24"/>
          <w:szCs w:val="24"/>
        </w:rPr>
        <w:t>te</w:t>
      </w:r>
      <w:r w:rsidR="00C22CA1" w:rsidRPr="00C24D26">
        <w:rPr>
          <w:rFonts w:ascii="Times New Roman" w:hAnsi="Times New Roman" w:cs="Times New Roman"/>
          <w:sz w:val="24"/>
          <w:szCs w:val="24"/>
        </w:rPr>
        <w:t xml:space="preserve"> </w:t>
      </w:r>
      <w:r w:rsidR="00572F60" w:rsidRPr="00C24D26">
        <w:rPr>
          <w:rFonts w:ascii="Times New Roman" w:hAnsi="Times New Roman" w:cs="Times New Roman"/>
          <w:sz w:val="24"/>
          <w:szCs w:val="24"/>
        </w:rPr>
        <w:t>y el del secretario; el encabezado, se estructura como el ejemplo siguiente: “</w:t>
      </w:r>
      <w:r w:rsidR="00C22CA1" w:rsidRPr="00C24D26">
        <w:rPr>
          <w:rFonts w:ascii="Times New Roman" w:hAnsi="Times New Roman" w:cs="Times New Roman"/>
          <w:sz w:val="24"/>
          <w:szCs w:val="24"/>
        </w:rPr>
        <w:t>México</w:t>
      </w:r>
      <w:r w:rsidR="00572F60" w:rsidRPr="00C24D26">
        <w:rPr>
          <w:rFonts w:ascii="Times New Roman" w:hAnsi="Times New Roman" w:cs="Times New Roman"/>
          <w:sz w:val="24"/>
          <w:szCs w:val="24"/>
        </w:rPr>
        <w:t xml:space="preserve">, </w:t>
      </w:r>
      <w:r w:rsidR="00534921" w:rsidRPr="00C24D26">
        <w:rPr>
          <w:rFonts w:ascii="Times New Roman" w:hAnsi="Times New Roman" w:cs="Times New Roman"/>
          <w:sz w:val="24"/>
          <w:szCs w:val="24"/>
        </w:rPr>
        <w:t>D</w:t>
      </w:r>
      <w:r w:rsidR="00572F60" w:rsidRPr="00C24D26">
        <w:rPr>
          <w:rFonts w:ascii="Times New Roman" w:hAnsi="Times New Roman" w:cs="Times New Roman"/>
          <w:sz w:val="24"/>
          <w:szCs w:val="24"/>
        </w:rPr>
        <w:t xml:space="preserve">istrito Federal. Acuerdo del vigésimo Tribunal colegiado en Materia civil del primer circuito, correspondiente al cinco de agosto de dos mil. Vistos los autos del juicio de amparo directo civil 156/2005”; el resultando, </w:t>
      </w:r>
      <w:r w:rsidR="00C22CA1" w:rsidRPr="00C24D26">
        <w:rPr>
          <w:rFonts w:ascii="Times New Roman" w:hAnsi="Times New Roman" w:cs="Times New Roman"/>
          <w:sz w:val="24"/>
          <w:szCs w:val="24"/>
        </w:rPr>
        <w:t>contiene la relación su</w:t>
      </w:r>
      <w:r w:rsidR="000034F0" w:rsidRPr="00C24D26">
        <w:rPr>
          <w:rFonts w:ascii="Times New Roman" w:hAnsi="Times New Roman" w:cs="Times New Roman"/>
          <w:sz w:val="24"/>
          <w:szCs w:val="24"/>
        </w:rPr>
        <w:t>cinta del juicio, de las cuestiones o hechos debatidos, y de las pruebas que se rindieron, algunas leyes procesales</w:t>
      </w:r>
      <w:r w:rsidR="00C22CA1" w:rsidRPr="00C24D26">
        <w:rPr>
          <w:rFonts w:ascii="Times New Roman" w:hAnsi="Times New Roman" w:cs="Times New Roman"/>
          <w:sz w:val="24"/>
          <w:szCs w:val="24"/>
        </w:rPr>
        <w:t xml:space="preserve"> </w:t>
      </w:r>
      <w:r w:rsidR="000034F0" w:rsidRPr="00C24D26">
        <w:rPr>
          <w:rFonts w:ascii="Times New Roman" w:hAnsi="Times New Roman" w:cs="Times New Roman"/>
          <w:sz w:val="24"/>
          <w:szCs w:val="24"/>
        </w:rPr>
        <w:t xml:space="preserve">prescriben su contenido </w:t>
      </w:r>
      <w:r w:rsidR="00C22CA1" w:rsidRPr="00C24D26">
        <w:rPr>
          <w:rFonts w:ascii="Times New Roman" w:hAnsi="Times New Roman" w:cs="Times New Roman"/>
          <w:sz w:val="24"/>
          <w:szCs w:val="24"/>
        </w:rPr>
        <w:t>mínimo</w:t>
      </w:r>
      <w:r w:rsidR="000034F0" w:rsidRPr="00C24D26">
        <w:rPr>
          <w:rFonts w:ascii="Times New Roman" w:hAnsi="Times New Roman" w:cs="Times New Roman"/>
          <w:sz w:val="24"/>
          <w:szCs w:val="24"/>
        </w:rPr>
        <w:t xml:space="preserve">, en cada caso el contenido </w:t>
      </w:r>
      <w:r w:rsidR="00C22CA1" w:rsidRPr="00C24D26">
        <w:rPr>
          <w:rFonts w:ascii="Times New Roman" w:hAnsi="Times New Roman" w:cs="Times New Roman"/>
          <w:sz w:val="24"/>
          <w:szCs w:val="24"/>
        </w:rPr>
        <w:t>dependerá</w:t>
      </w:r>
      <w:r w:rsidR="000034F0" w:rsidRPr="00C24D26">
        <w:rPr>
          <w:rFonts w:ascii="Times New Roman" w:hAnsi="Times New Roman" w:cs="Times New Roman"/>
          <w:sz w:val="24"/>
          <w:szCs w:val="24"/>
        </w:rPr>
        <w:t xml:space="preserve"> del estilo de cada tribunal, el tipo de asunto en el que se emita la sentencia y de las cuestiones procesales; el considerando, </w:t>
      </w:r>
      <w:r w:rsidR="009E3950" w:rsidRPr="00C24D26">
        <w:rPr>
          <w:rFonts w:ascii="Times New Roman" w:hAnsi="Times New Roman" w:cs="Times New Roman"/>
          <w:sz w:val="24"/>
          <w:szCs w:val="24"/>
        </w:rPr>
        <w:t xml:space="preserve">es el </w:t>
      </w:r>
      <w:r w:rsidR="00C22CA1" w:rsidRPr="00C24D26">
        <w:rPr>
          <w:rFonts w:ascii="Times New Roman" w:hAnsi="Times New Roman" w:cs="Times New Roman"/>
          <w:sz w:val="24"/>
          <w:szCs w:val="24"/>
        </w:rPr>
        <w:t>capítulo</w:t>
      </w:r>
      <w:r w:rsidR="009E3950" w:rsidRPr="00C24D26">
        <w:rPr>
          <w:rFonts w:ascii="Times New Roman" w:hAnsi="Times New Roman" w:cs="Times New Roman"/>
          <w:sz w:val="24"/>
          <w:szCs w:val="24"/>
        </w:rPr>
        <w:t xml:space="preserve"> de la sentencia en el que se contienen los motivos o r</w:t>
      </w:r>
      <w:r w:rsidR="00C22CA1" w:rsidRPr="00C24D26">
        <w:rPr>
          <w:rFonts w:ascii="Times New Roman" w:hAnsi="Times New Roman" w:cs="Times New Roman"/>
          <w:sz w:val="24"/>
          <w:szCs w:val="24"/>
        </w:rPr>
        <w:t>a</w:t>
      </w:r>
      <w:r w:rsidR="009E3950" w:rsidRPr="00C24D26">
        <w:rPr>
          <w:rFonts w:ascii="Times New Roman" w:hAnsi="Times New Roman" w:cs="Times New Roman"/>
          <w:sz w:val="24"/>
          <w:szCs w:val="24"/>
        </w:rPr>
        <w:t xml:space="preserve">zones de derecho en que se funda la decisión, por ejemplo, en un juicio de amparo indirecto, habrá un punto para estudiar la competencia del juzgador, otro para la certeza del acto reclamado y otro para estudiar las causas de </w:t>
      </w:r>
      <w:r w:rsidR="00C22CA1" w:rsidRPr="00C24D26">
        <w:rPr>
          <w:rFonts w:ascii="Times New Roman" w:hAnsi="Times New Roman" w:cs="Times New Roman"/>
          <w:sz w:val="24"/>
          <w:szCs w:val="24"/>
        </w:rPr>
        <w:t>improcedencia</w:t>
      </w:r>
      <w:r w:rsidR="009E3950" w:rsidRPr="00C24D26">
        <w:rPr>
          <w:rFonts w:ascii="Times New Roman" w:hAnsi="Times New Roman" w:cs="Times New Roman"/>
          <w:sz w:val="24"/>
          <w:szCs w:val="24"/>
        </w:rPr>
        <w:t xml:space="preserve">; puntos resolutivos, el contenido de los puntos resolutivos es normativo, de manera que en su redacción se deben seguir las reglas para redactar normas, debe ser clara, precisa y </w:t>
      </w:r>
      <w:r w:rsidR="00C22CA1" w:rsidRPr="00C24D26">
        <w:rPr>
          <w:rFonts w:ascii="Times New Roman" w:hAnsi="Times New Roman" w:cs="Times New Roman"/>
          <w:sz w:val="24"/>
          <w:szCs w:val="24"/>
        </w:rPr>
        <w:t>concisa</w:t>
      </w:r>
      <w:r w:rsidR="009E3950" w:rsidRPr="00C24D26">
        <w:rPr>
          <w:rFonts w:ascii="Times New Roman" w:hAnsi="Times New Roman" w:cs="Times New Roman"/>
          <w:sz w:val="24"/>
          <w:szCs w:val="24"/>
        </w:rPr>
        <w:t xml:space="preserve">, sin adornos ni recursos </w:t>
      </w:r>
      <w:r w:rsidR="00C22CA1" w:rsidRPr="00C24D26">
        <w:rPr>
          <w:rFonts w:ascii="Times New Roman" w:hAnsi="Times New Roman" w:cs="Times New Roman"/>
          <w:sz w:val="24"/>
          <w:szCs w:val="24"/>
        </w:rPr>
        <w:t>retóricos</w:t>
      </w:r>
      <w:r w:rsidR="009E3950" w:rsidRPr="00C24D26">
        <w:rPr>
          <w:rFonts w:ascii="Times New Roman" w:hAnsi="Times New Roman" w:cs="Times New Roman"/>
          <w:sz w:val="24"/>
          <w:szCs w:val="24"/>
        </w:rPr>
        <w:t>. Por lo</w:t>
      </w:r>
      <w:r w:rsidR="00C22CA1" w:rsidRPr="00C24D26">
        <w:rPr>
          <w:rFonts w:ascii="Times New Roman" w:hAnsi="Times New Roman" w:cs="Times New Roman"/>
          <w:sz w:val="24"/>
          <w:szCs w:val="24"/>
        </w:rPr>
        <w:t xml:space="preserve"> regular, las oraciones están </w:t>
      </w:r>
      <w:r w:rsidR="009E3950" w:rsidRPr="00C24D26">
        <w:rPr>
          <w:rFonts w:ascii="Times New Roman" w:hAnsi="Times New Roman" w:cs="Times New Roman"/>
          <w:sz w:val="24"/>
          <w:szCs w:val="24"/>
        </w:rPr>
        <w:t>f</w:t>
      </w:r>
      <w:r w:rsidR="00C22CA1" w:rsidRPr="00C24D26">
        <w:rPr>
          <w:rFonts w:ascii="Times New Roman" w:hAnsi="Times New Roman" w:cs="Times New Roman"/>
          <w:sz w:val="24"/>
          <w:szCs w:val="24"/>
        </w:rPr>
        <w:t>ormuladas en</w:t>
      </w:r>
      <w:r w:rsidR="009E3950" w:rsidRPr="00C24D26">
        <w:rPr>
          <w:rFonts w:ascii="Times New Roman" w:hAnsi="Times New Roman" w:cs="Times New Roman"/>
          <w:sz w:val="24"/>
          <w:szCs w:val="24"/>
        </w:rPr>
        <w:t xml:space="preserve"> presente de indicativo; </w:t>
      </w:r>
      <w:r w:rsidR="00AD10AF" w:rsidRPr="00C24D26">
        <w:rPr>
          <w:rFonts w:ascii="Times New Roman" w:hAnsi="Times New Roman" w:cs="Times New Roman"/>
          <w:sz w:val="24"/>
          <w:szCs w:val="24"/>
        </w:rPr>
        <w:t>pie de la sentencia, es la leyenda con la que se concluye la sentencia, en la que se precisa</w:t>
      </w:r>
      <w:r w:rsidR="00C22CA1" w:rsidRPr="00C24D26">
        <w:rPr>
          <w:rFonts w:ascii="Times New Roman" w:hAnsi="Times New Roman" w:cs="Times New Roman"/>
          <w:sz w:val="24"/>
          <w:szCs w:val="24"/>
        </w:rPr>
        <w:t xml:space="preserve"> </w:t>
      </w:r>
      <w:r w:rsidR="00AD10AF" w:rsidRPr="00C24D26">
        <w:rPr>
          <w:rFonts w:ascii="Times New Roman" w:hAnsi="Times New Roman" w:cs="Times New Roman"/>
          <w:sz w:val="24"/>
          <w:szCs w:val="24"/>
        </w:rPr>
        <w:t>que la sentencia fue emitida</w:t>
      </w:r>
      <w:r w:rsidR="00C22CA1" w:rsidRPr="00C24D26">
        <w:rPr>
          <w:rFonts w:ascii="Times New Roman" w:hAnsi="Times New Roman" w:cs="Times New Roman"/>
          <w:sz w:val="24"/>
          <w:szCs w:val="24"/>
        </w:rPr>
        <w:t xml:space="preserve"> </w:t>
      </w:r>
      <w:r w:rsidR="00AD10AF" w:rsidRPr="00C24D26">
        <w:rPr>
          <w:rFonts w:ascii="Times New Roman" w:hAnsi="Times New Roman" w:cs="Times New Roman"/>
          <w:sz w:val="24"/>
          <w:szCs w:val="24"/>
        </w:rPr>
        <w:t>por el juzgador ante el secretario</w:t>
      </w:r>
      <w:r w:rsidR="00C22CA1" w:rsidRPr="00C24D26">
        <w:rPr>
          <w:rFonts w:ascii="Times New Roman" w:hAnsi="Times New Roman" w:cs="Times New Roman"/>
          <w:sz w:val="24"/>
          <w:szCs w:val="24"/>
        </w:rPr>
        <w:t xml:space="preserve"> </w:t>
      </w:r>
      <w:r w:rsidR="00AD10AF" w:rsidRPr="00C24D26">
        <w:rPr>
          <w:rFonts w:ascii="Times New Roman" w:hAnsi="Times New Roman" w:cs="Times New Roman"/>
          <w:sz w:val="24"/>
          <w:szCs w:val="24"/>
        </w:rPr>
        <w:t>que autoriza o da fe; y el voto particular, parte de la sentencia en que uno de los magistrados</w:t>
      </w:r>
      <w:r w:rsidR="00C22CA1" w:rsidRPr="00C24D26">
        <w:rPr>
          <w:rFonts w:ascii="Times New Roman" w:hAnsi="Times New Roman" w:cs="Times New Roman"/>
          <w:sz w:val="24"/>
          <w:szCs w:val="24"/>
        </w:rPr>
        <w:t xml:space="preserve"> </w:t>
      </w:r>
      <w:r w:rsidR="00AD10AF" w:rsidRPr="00C24D26">
        <w:rPr>
          <w:rFonts w:ascii="Times New Roman" w:hAnsi="Times New Roman" w:cs="Times New Roman"/>
          <w:sz w:val="24"/>
          <w:szCs w:val="24"/>
        </w:rPr>
        <w:t xml:space="preserve">expresa las razones por las que disiente de la mayoría, en el </w:t>
      </w:r>
      <w:r w:rsidR="00AD10AF" w:rsidRPr="00C24D26">
        <w:rPr>
          <w:rFonts w:ascii="Times New Roman" w:hAnsi="Times New Roman" w:cs="Times New Roman"/>
          <w:sz w:val="24"/>
          <w:szCs w:val="24"/>
        </w:rPr>
        <w:lastRenderedPageBreak/>
        <w:t xml:space="preserve">caso de que los juzgadores </w:t>
      </w:r>
      <w:r w:rsidR="00C22CA1" w:rsidRPr="00C24D26">
        <w:rPr>
          <w:rFonts w:ascii="Times New Roman" w:hAnsi="Times New Roman" w:cs="Times New Roman"/>
          <w:sz w:val="24"/>
          <w:szCs w:val="24"/>
        </w:rPr>
        <w:t>disidentes</w:t>
      </w:r>
      <w:r w:rsidR="00AD10AF" w:rsidRPr="00C24D26">
        <w:rPr>
          <w:rFonts w:ascii="Times New Roman" w:hAnsi="Times New Roman" w:cs="Times New Roman"/>
          <w:sz w:val="24"/>
          <w:szCs w:val="24"/>
        </w:rPr>
        <w:t xml:space="preserve"> sean </w:t>
      </w:r>
      <w:r w:rsidR="00C22CA1" w:rsidRPr="00C24D26">
        <w:rPr>
          <w:rFonts w:ascii="Times New Roman" w:hAnsi="Times New Roman" w:cs="Times New Roman"/>
          <w:sz w:val="24"/>
          <w:szCs w:val="24"/>
        </w:rPr>
        <w:t>más</w:t>
      </w:r>
      <w:r w:rsidR="00AD10AF" w:rsidRPr="00C24D26">
        <w:rPr>
          <w:rFonts w:ascii="Times New Roman" w:hAnsi="Times New Roman" w:cs="Times New Roman"/>
          <w:sz w:val="24"/>
          <w:szCs w:val="24"/>
        </w:rPr>
        <w:t xml:space="preserve"> de uno y todos expongan en un solo texto las razones por las que se </w:t>
      </w:r>
      <w:r w:rsidR="00C22CA1" w:rsidRPr="00C24D26">
        <w:rPr>
          <w:rFonts w:ascii="Times New Roman" w:hAnsi="Times New Roman" w:cs="Times New Roman"/>
          <w:sz w:val="24"/>
          <w:szCs w:val="24"/>
        </w:rPr>
        <w:t>disienten</w:t>
      </w:r>
      <w:r w:rsidR="00AD10AF" w:rsidRPr="00C24D26">
        <w:rPr>
          <w:rFonts w:ascii="Times New Roman" w:hAnsi="Times New Roman" w:cs="Times New Roman"/>
          <w:sz w:val="24"/>
          <w:szCs w:val="24"/>
        </w:rPr>
        <w:t xml:space="preserve"> de la mayoría, el voto se </w:t>
      </w:r>
      <w:r w:rsidR="00C22CA1" w:rsidRPr="00C24D26">
        <w:rPr>
          <w:rFonts w:ascii="Times New Roman" w:hAnsi="Times New Roman" w:cs="Times New Roman"/>
          <w:sz w:val="24"/>
          <w:szCs w:val="24"/>
        </w:rPr>
        <w:t>denomina</w:t>
      </w:r>
      <w:r w:rsidR="00AD10AF" w:rsidRPr="00C24D26">
        <w:rPr>
          <w:rFonts w:ascii="Times New Roman" w:hAnsi="Times New Roman" w:cs="Times New Roman"/>
          <w:sz w:val="24"/>
          <w:szCs w:val="24"/>
        </w:rPr>
        <w:t xml:space="preserve"> “voto de minoría”.</w:t>
      </w:r>
      <w:r w:rsidR="00B85FAF" w:rsidRPr="00C24D26">
        <w:rPr>
          <w:rStyle w:val="Refdenotaalpie"/>
          <w:rFonts w:ascii="Times New Roman" w:hAnsi="Times New Roman" w:cs="Times New Roman"/>
          <w:sz w:val="24"/>
          <w:szCs w:val="24"/>
        </w:rPr>
        <w:footnoteReference w:id="18"/>
      </w:r>
      <w:r w:rsidR="009E3950" w:rsidRPr="00C24D26">
        <w:rPr>
          <w:rFonts w:ascii="Times New Roman" w:hAnsi="Times New Roman" w:cs="Times New Roman"/>
          <w:sz w:val="24"/>
          <w:szCs w:val="24"/>
        </w:rPr>
        <w:t xml:space="preserve"> </w:t>
      </w:r>
    </w:p>
    <w:p w:rsidR="0012024F" w:rsidRPr="004B6944" w:rsidRDefault="0012024F" w:rsidP="00836156">
      <w:pPr>
        <w:spacing w:line="360" w:lineRule="auto"/>
        <w:jc w:val="both"/>
        <w:rPr>
          <w:rFonts w:ascii="Arial" w:hAnsi="Arial" w:cs="Arial"/>
          <w:sz w:val="24"/>
          <w:szCs w:val="24"/>
        </w:rPr>
      </w:pPr>
      <w:r w:rsidRPr="00C24D26">
        <w:rPr>
          <w:rFonts w:ascii="Times New Roman" w:hAnsi="Times New Roman" w:cs="Times New Roman"/>
          <w:sz w:val="24"/>
          <w:szCs w:val="24"/>
        </w:rPr>
        <w:t xml:space="preserve">Ahora bien, </w:t>
      </w:r>
      <w:r w:rsidR="009E0F9F" w:rsidRPr="00C24D26">
        <w:rPr>
          <w:rFonts w:ascii="Times New Roman" w:hAnsi="Times New Roman" w:cs="Times New Roman"/>
          <w:sz w:val="24"/>
          <w:szCs w:val="24"/>
        </w:rPr>
        <w:t>en las sentencias que se dictan en la ciencia de derecho procesal constitucional, siempre se deben tomar en cuenta los principios consagrados en la ley adjetiva como lo son</w:t>
      </w:r>
      <w:r w:rsidR="00AA5DE5" w:rsidRPr="00C24D26">
        <w:rPr>
          <w:rFonts w:ascii="Times New Roman" w:hAnsi="Times New Roman" w:cs="Times New Roman"/>
          <w:sz w:val="24"/>
          <w:szCs w:val="24"/>
        </w:rPr>
        <w:t>:</w:t>
      </w:r>
      <w:r w:rsidR="009E0F9F" w:rsidRPr="00C24D26">
        <w:rPr>
          <w:rFonts w:ascii="Times New Roman" w:hAnsi="Times New Roman" w:cs="Times New Roman"/>
          <w:sz w:val="24"/>
          <w:szCs w:val="24"/>
        </w:rPr>
        <w:t xml:space="preserve"> el de </w:t>
      </w:r>
      <w:r w:rsidR="00AA5DE5" w:rsidRPr="00C24D26">
        <w:rPr>
          <w:rFonts w:ascii="Times New Roman" w:hAnsi="Times New Roman" w:cs="Times New Roman"/>
          <w:sz w:val="24"/>
          <w:szCs w:val="24"/>
        </w:rPr>
        <w:t>relatividad de las sentencias, m</w:t>
      </w:r>
      <w:r w:rsidR="006D28C3" w:rsidRPr="00C24D26">
        <w:rPr>
          <w:rFonts w:ascii="Times New Roman" w:hAnsi="Times New Roman" w:cs="Times New Roman"/>
          <w:sz w:val="24"/>
          <w:szCs w:val="24"/>
        </w:rPr>
        <w:t>ediante el cual solo ampara y p</w:t>
      </w:r>
      <w:r w:rsidR="00AA5DE5" w:rsidRPr="00C24D26">
        <w:rPr>
          <w:rFonts w:ascii="Times New Roman" w:hAnsi="Times New Roman" w:cs="Times New Roman"/>
          <w:sz w:val="24"/>
          <w:szCs w:val="24"/>
        </w:rPr>
        <w:t xml:space="preserve">rotege al individuo que haya solicitado la </w:t>
      </w:r>
      <w:r w:rsidR="006D28C3" w:rsidRPr="00C24D26">
        <w:rPr>
          <w:rFonts w:ascii="Times New Roman" w:hAnsi="Times New Roman" w:cs="Times New Roman"/>
          <w:sz w:val="24"/>
          <w:szCs w:val="24"/>
        </w:rPr>
        <w:t>protección</w:t>
      </w:r>
      <w:r w:rsidR="00AA5DE5" w:rsidRPr="00C24D26">
        <w:rPr>
          <w:rFonts w:ascii="Times New Roman" w:hAnsi="Times New Roman" w:cs="Times New Roman"/>
          <w:sz w:val="24"/>
          <w:szCs w:val="24"/>
        </w:rPr>
        <w:t xml:space="preserve"> de la justicia federal, aunque este principio tiene la tendencia a ser superado; la fijación clara y </w:t>
      </w:r>
      <w:r w:rsidR="006D28C3" w:rsidRPr="00C24D26">
        <w:rPr>
          <w:rFonts w:ascii="Times New Roman" w:hAnsi="Times New Roman" w:cs="Times New Roman"/>
          <w:sz w:val="24"/>
          <w:szCs w:val="24"/>
        </w:rPr>
        <w:t>precisa</w:t>
      </w:r>
      <w:r w:rsidR="00AA5DE5" w:rsidRPr="00C24D26">
        <w:rPr>
          <w:rFonts w:ascii="Times New Roman" w:hAnsi="Times New Roman" w:cs="Times New Roman"/>
          <w:sz w:val="24"/>
          <w:szCs w:val="24"/>
        </w:rPr>
        <w:t xml:space="preserve"> del acto recl</w:t>
      </w:r>
      <w:r w:rsidR="006D28C3" w:rsidRPr="00C24D26">
        <w:rPr>
          <w:rFonts w:ascii="Times New Roman" w:hAnsi="Times New Roman" w:cs="Times New Roman"/>
          <w:sz w:val="24"/>
          <w:szCs w:val="24"/>
        </w:rPr>
        <w:t>a</w:t>
      </w:r>
      <w:r w:rsidR="00AA5DE5" w:rsidRPr="00C24D26">
        <w:rPr>
          <w:rFonts w:ascii="Times New Roman" w:hAnsi="Times New Roman" w:cs="Times New Roman"/>
          <w:sz w:val="24"/>
          <w:szCs w:val="24"/>
        </w:rPr>
        <w:t xml:space="preserve">mado; la </w:t>
      </w:r>
      <w:r w:rsidR="006D28C3" w:rsidRPr="00C24D26">
        <w:rPr>
          <w:rFonts w:ascii="Times New Roman" w:hAnsi="Times New Roman" w:cs="Times New Roman"/>
          <w:sz w:val="24"/>
          <w:szCs w:val="24"/>
        </w:rPr>
        <w:t>apreciación</w:t>
      </w:r>
      <w:r w:rsidR="00AA5DE5" w:rsidRPr="00C24D26">
        <w:rPr>
          <w:rFonts w:ascii="Times New Roman" w:hAnsi="Times New Roman" w:cs="Times New Roman"/>
          <w:sz w:val="24"/>
          <w:szCs w:val="24"/>
        </w:rPr>
        <w:t xml:space="preserve"> de las pruebas para tener o no por demostrados los actos reclamados; la fundamentación para sobreseer, negar o conceder el amparo, así </w:t>
      </w:r>
      <w:r w:rsidR="006D28C3" w:rsidRPr="00C24D26">
        <w:rPr>
          <w:rFonts w:ascii="Times New Roman" w:hAnsi="Times New Roman" w:cs="Times New Roman"/>
          <w:sz w:val="24"/>
          <w:szCs w:val="24"/>
        </w:rPr>
        <w:t>como los puntos resolu</w:t>
      </w:r>
      <w:r w:rsidR="00AA5DE5" w:rsidRPr="00C24D26">
        <w:rPr>
          <w:rFonts w:ascii="Times New Roman" w:hAnsi="Times New Roman" w:cs="Times New Roman"/>
          <w:sz w:val="24"/>
          <w:szCs w:val="24"/>
        </w:rPr>
        <w:t>tivos; la apreciación del acto recl</w:t>
      </w:r>
      <w:r w:rsidR="006D28C3" w:rsidRPr="00C24D26">
        <w:rPr>
          <w:rFonts w:ascii="Times New Roman" w:hAnsi="Times New Roman" w:cs="Times New Roman"/>
          <w:sz w:val="24"/>
          <w:szCs w:val="24"/>
        </w:rPr>
        <w:t>a</w:t>
      </w:r>
      <w:r w:rsidR="00AA5DE5" w:rsidRPr="00C24D26">
        <w:rPr>
          <w:rFonts w:ascii="Times New Roman" w:hAnsi="Times New Roman" w:cs="Times New Roman"/>
          <w:sz w:val="24"/>
          <w:szCs w:val="24"/>
        </w:rPr>
        <w:t>mado tal y como aparezca probado ante la autoridad responsable; la consideración de las pruebas que acr</w:t>
      </w:r>
      <w:r w:rsidR="006D28C3" w:rsidRPr="00C24D26">
        <w:rPr>
          <w:rFonts w:ascii="Times New Roman" w:hAnsi="Times New Roman" w:cs="Times New Roman"/>
          <w:sz w:val="24"/>
          <w:szCs w:val="24"/>
        </w:rPr>
        <w:t>e</w:t>
      </w:r>
      <w:r w:rsidR="00AA5DE5" w:rsidRPr="00C24D26">
        <w:rPr>
          <w:rFonts w:ascii="Times New Roman" w:hAnsi="Times New Roman" w:cs="Times New Roman"/>
          <w:sz w:val="24"/>
          <w:szCs w:val="24"/>
        </w:rPr>
        <w:t>diten la existencia del acto recl</w:t>
      </w:r>
      <w:r w:rsidR="006D28C3" w:rsidRPr="00C24D26">
        <w:rPr>
          <w:rFonts w:ascii="Times New Roman" w:hAnsi="Times New Roman" w:cs="Times New Roman"/>
          <w:sz w:val="24"/>
          <w:szCs w:val="24"/>
        </w:rPr>
        <w:t>a</w:t>
      </w:r>
      <w:r w:rsidR="00AA5DE5" w:rsidRPr="00C24D26">
        <w:rPr>
          <w:rFonts w:ascii="Times New Roman" w:hAnsi="Times New Roman" w:cs="Times New Roman"/>
          <w:sz w:val="24"/>
          <w:szCs w:val="24"/>
        </w:rPr>
        <w:t xml:space="preserve">mado y su </w:t>
      </w:r>
      <w:r w:rsidR="006D28C3" w:rsidRPr="00C24D26">
        <w:rPr>
          <w:rFonts w:ascii="Times New Roman" w:hAnsi="Times New Roman" w:cs="Times New Roman"/>
          <w:sz w:val="24"/>
          <w:szCs w:val="24"/>
        </w:rPr>
        <w:t>constitucionalidad o inconstitucionalidad, cumpliendo así</w:t>
      </w:r>
      <w:r w:rsidR="00242ED5" w:rsidRPr="00C24D26">
        <w:rPr>
          <w:rFonts w:ascii="Times New Roman" w:hAnsi="Times New Roman" w:cs="Times New Roman"/>
          <w:sz w:val="24"/>
          <w:szCs w:val="24"/>
        </w:rPr>
        <w:t>,</w:t>
      </w:r>
      <w:r w:rsidR="006D28C3" w:rsidRPr="00C24D26">
        <w:rPr>
          <w:rFonts w:ascii="Times New Roman" w:hAnsi="Times New Roman" w:cs="Times New Roman"/>
          <w:sz w:val="24"/>
          <w:szCs w:val="24"/>
        </w:rPr>
        <w:t xml:space="preserve"> el objeto de las sentencias de amparo</w:t>
      </w:r>
      <w:r w:rsidR="00242ED5" w:rsidRPr="00C24D26">
        <w:rPr>
          <w:rFonts w:ascii="Times New Roman" w:hAnsi="Times New Roman" w:cs="Times New Roman"/>
          <w:sz w:val="24"/>
          <w:szCs w:val="24"/>
        </w:rPr>
        <w:t>,</w:t>
      </w:r>
      <w:r w:rsidR="006D28C3" w:rsidRPr="00C24D26">
        <w:rPr>
          <w:rFonts w:ascii="Times New Roman" w:hAnsi="Times New Roman" w:cs="Times New Roman"/>
          <w:sz w:val="24"/>
          <w:szCs w:val="24"/>
        </w:rPr>
        <w:t xml:space="preserve"> que es restituir al individuo en el goce de la garantía individual o derecho fundamental violado y, en tratándose de la sentencia para efectos</w:t>
      </w:r>
      <w:r w:rsidR="00242ED5" w:rsidRPr="00C24D26">
        <w:rPr>
          <w:rFonts w:ascii="Times New Roman" w:hAnsi="Times New Roman" w:cs="Times New Roman"/>
          <w:sz w:val="24"/>
          <w:szCs w:val="24"/>
        </w:rPr>
        <w:t>,</w:t>
      </w:r>
      <w:r w:rsidR="006D28C3" w:rsidRPr="00C24D26">
        <w:rPr>
          <w:rFonts w:ascii="Times New Roman" w:hAnsi="Times New Roman" w:cs="Times New Roman"/>
          <w:sz w:val="24"/>
          <w:szCs w:val="24"/>
        </w:rPr>
        <w:t xml:space="preserve"> se considera que tiene el alcance de ordenar que se reponga el procedimiento a partir del punto en donde se cometió la violación.</w:t>
      </w:r>
      <w:r w:rsidR="006D28C3">
        <w:rPr>
          <w:rFonts w:ascii="Arial" w:hAnsi="Arial" w:cs="Arial"/>
          <w:sz w:val="24"/>
          <w:szCs w:val="24"/>
        </w:rPr>
        <w:t xml:space="preserve"> </w:t>
      </w:r>
    </w:p>
    <w:p w:rsidR="002158DE" w:rsidRPr="005955BA" w:rsidRDefault="002158DE" w:rsidP="00C24D26">
      <w:pPr>
        <w:rPr>
          <w:rFonts w:ascii="Arial" w:hAnsi="Arial" w:cs="Arial"/>
          <w:b/>
          <w:sz w:val="24"/>
          <w:szCs w:val="24"/>
        </w:rPr>
      </w:pPr>
      <w:r w:rsidRPr="005955BA">
        <w:rPr>
          <w:rFonts w:ascii="Arial" w:hAnsi="Arial" w:cs="Arial"/>
          <w:b/>
          <w:sz w:val="24"/>
          <w:szCs w:val="24"/>
        </w:rPr>
        <w:t>LOS ALCANCES DE LA SENTENCIA DE AMPARO PARA EFECTOS</w:t>
      </w:r>
    </w:p>
    <w:p w:rsidR="008F1B18" w:rsidRPr="00C24D26" w:rsidRDefault="008F1B18"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Materialmente todas las sentencias tienen y producen un efecto, pero en las protectoras de garantías es necesario precisar </w:t>
      </w:r>
      <w:r w:rsidR="008C0F33" w:rsidRPr="00C24D26">
        <w:rPr>
          <w:rFonts w:ascii="Times New Roman" w:hAnsi="Times New Roman" w:cs="Times New Roman"/>
          <w:sz w:val="24"/>
          <w:szCs w:val="24"/>
        </w:rPr>
        <w:t>cuáles</w:t>
      </w:r>
      <w:r w:rsidRPr="00C24D26">
        <w:rPr>
          <w:rFonts w:ascii="Times New Roman" w:hAnsi="Times New Roman" w:cs="Times New Roman"/>
          <w:sz w:val="24"/>
          <w:szCs w:val="24"/>
        </w:rPr>
        <w:t xml:space="preserve"> son aquellos</w:t>
      </w:r>
      <w:r w:rsidR="002E3852" w:rsidRPr="00C24D26">
        <w:rPr>
          <w:rFonts w:ascii="Times New Roman" w:hAnsi="Times New Roman" w:cs="Times New Roman"/>
          <w:sz w:val="24"/>
          <w:szCs w:val="24"/>
        </w:rPr>
        <w:t xml:space="preserve"> </w:t>
      </w:r>
      <w:r w:rsidRPr="00C24D26">
        <w:rPr>
          <w:rFonts w:ascii="Times New Roman" w:hAnsi="Times New Roman" w:cs="Times New Roman"/>
          <w:sz w:val="24"/>
          <w:szCs w:val="24"/>
        </w:rPr>
        <w:t xml:space="preserve">con la finalidad de no producir confusión al momento del cumplimiento y evitar dejarles espacios libres a las responsables, para que puedan sostenerse de </w:t>
      </w:r>
      <w:r w:rsidR="008C0F33" w:rsidRPr="00C24D26">
        <w:rPr>
          <w:rFonts w:ascii="Times New Roman" w:hAnsi="Times New Roman" w:cs="Times New Roman"/>
          <w:sz w:val="24"/>
          <w:szCs w:val="24"/>
        </w:rPr>
        <w:t xml:space="preserve">ahí </w:t>
      </w:r>
      <w:r w:rsidRPr="00C24D26">
        <w:rPr>
          <w:rFonts w:ascii="Times New Roman" w:hAnsi="Times New Roman" w:cs="Times New Roman"/>
          <w:sz w:val="24"/>
          <w:szCs w:val="24"/>
        </w:rPr>
        <w:t>y con argucias retrasar el cumplimiento de las resoluciones de amparo; por tanto, los efectos constituyen</w:t>
      </w:r>
      <w:r w:rsidR="008C0F33" w:rsidRPr="00C24D26">
        <w:rPr>
          <w:rFonts w:ascii="Times New Roman" w:hAnsi="Times New Roman" w:cs="Times New Roman"/>
          <w:sz w:val="24"/>
          <w:szCs w:val="24"/>
        </w:rPr>
        <w:t xml:space="preserve"> </w:t>
      </w:r>
      <w:r w:rsidRPr="00C24D26">
        <w:rPr>
          <w:rFonts w:ascii="Times New Roman" w:hAnsi="Times New Roman" w:cs="Times New Roman"/>
          <w:sz w:val="24"/>
          <w:szCs w:val="24"/>
        </w:rPr>
        <w:t>un resumen, sin exp</w:t>
      </w:r>
      <w:r w:rsidR="008C0F33" w:rsidRPr="00C24D26">
        <w:rPr>
          <w:rFonts w:ascii="Times New Roman" w:hAnsi="Times New Roman" w:cs="Times New Roman"/>
          <w:sz w:val="24"/>
          <w:szCs w:val="24"/>
        </w:rPr>
        <w:t>o</w:t>
      </w:r>
      <w:r w:rsidRPr="00C24D26">
        <w:rPr>
          <w:rFonts w:ascii="Times New Roman" w:hAnsi="Times New Roman" w:cs="Times New Roman"/>
          <w:sz w:val="24"/>
          <w:szCs w:val="24"/>
        </w:rPr>
        <w:t xml:space="preserve">ner las razones, sobre el alcance de la sentencia de amparo, si es para que se valoren determinadas pruebas y se dicte </w:t>
      </w:r>
      <w:r w:rsidR="008C0F33" w:rsidRPr="00C24D26">
        <w:rPr>
          <w:rFonts w:ascii="Times New Roman" w:hAnsi="Times New Roman" w:cs="Times New Roman"/>
          <w:sz w:val="24"/>
          <w:szCs w:val="24"/>
        </w:rPr>
        <w:t xml:space="preserve">resolución </w:t>
      </w:r>
      <w:r w:rsidRPr="00C24D26">
        <w:rPr>
          <w:rFonts w:ascii="Times New Roman" w:hAnsi="Times New Roman" w:cs="Times New Roman"/>
          <w:sz w:val="24"/>
          <w:szCs w:val="24"/>
        </w:rPr>
        <w:t xml:space="preserve">inmediatamente, para que se reponga un procedimiento y a partir de </w:t>
      </w:r>
      <w:r w:rsidR="008C0F33" w:rsidRPr="00C24D26">
        <w:rPr>
          <w:rFonts w:ascii="Times New Roman" w:hAnsi="Times New Roman" w:cs="Times New Roman"/>
          <w:sz w:val="24"/>
          <w:szCs w:val="24"/>
        </w:rPr>
        <w:t>qué</w:t>
      </w:r>
      <w:r w:rsidRPr="00C24D26">
        <w:rPr>
          <w:rFonts w:ascii="Times New Roman" w:hAnsi="Times New Roman" w:cs="Times New Roman"/>
          <w:sz w:val="24"/>
          <w:szCs w:val="24"/>
        </w:rPr>
        <w:t xml:space="preserve"> momento procesal, la forma en que </w:t>
      </w:r>
      <w:r w:rsidR="008C0F33" w:rsidRPr="00C24D26">
        <w:rPr>
          <w:rFonts w:ascii="Times New Roman" w:hAnsi="Times New Roman" w:cs="Times New Roman"/>
          <w:sz w:val="24"/>
          <w:szCs w:val="24"/>
        </w:rPr>
        <w:t>debió</w:t>
      </w:r>
      <w:r w:rsidRPr="00C24D26">
        <w:rPr>
          <w:rFonts w:ascii="Times New Roman" w:hAnsi="Times New Roman" w:cs="Times New Roman"/>
          <w:sz w:val="24"/>
          <w:szCs w:val="24"/>
        </w:rPr>
        <w:t xml:space="preserve"> resolverse.</w:t>
      </w:r>
      <w:r w:rsidR="008C0F33" w:rsidRPr="00C24D26">
        <w:rPr>
          <w:rStyle w:val="Refdenotaalpie"/>
          <w:rFonts w:ascii="Times New Roman" w:hAnsi="Times New Roman" w:cs="Times New Roman"/>
          <w:sz w:val="24"/>
          <w:szCs w:val="24"/>
        </w:rPr>
        <w:footnoteReference w:id="19"/>
      </w:r>
      <w:r w:rsidRPr="00C24D26">
        <w:rPr>
          <w:rFonts w:ascii="Times New Roman" w:hAnsi="Times New Roman" w:cs="Times New Roman"/>
          <w:sz w:val="24"/>
          <w:szCs w:val="24"/>
        </w:rPr>
        <w:t xml:space="preserve"> </w:t>
      </w:r>
    </w:p>
    <w:p w:rsidR="007C401D" w:rsidRPr="00C24D26" w:rsidRDefault="00367CD4" w:rsidP="0083615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Un antecedente histórico como un ejemplo claro, de los alcances de las sentencias de amparo para efectos, es el criterio jurisprudencial siguiente: apelación en el efecto </w:t>
      </w:r>
      <w:r w:rsidRPr="00C24D26">
        <w:rPr>
          <w:rFonts w:ascii="Times New Roman" w:hAnsi="Times New Roman" w:cs="Times New Roman"/>
          <w:sz w:val="24"/>
          <w:szCs w:val="24"/>
        </w:rPr>
        <w:lastRenderedPageBreak/>
        <w:t>devolutivo. Constitucionalidad de los artículos 636 y 668 del Código Procesal Civil del Estado de Michoacán.</w:t>
      </w:r>
    </w:p>
    <w:p w:rsidR="007C401D" w:rsidRPr="00C24D26" w:rsidRDefault="007C401D" w:rsidP="0083615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Los artículos 636 y 668 del Código Procesal Civil del Estado de Michoacán no violan los artículos 14 y 16 de la Constitución de los Estados Unidos Mexicanos, al establecer la posibilidad de ejecutar la sentencia de primera instancia cuando la parte a quien hubiese favorecido otorgue caución suficiente para garantizar, tanto la reposición de las cosas al estado de guardaban como el pago de daños y perjuicios. De lo anterior resulta que los artículos mencionados no producen indefensión en perjuicio de la parte perdidosa sino, por el contrario, restablecen el equilibrio entre las exigencias de justicia y de celeridad; además, establecen los requisitos necesarios para conservar la  materia litigiosa, durante la tramitación del recurso de apelación, ya que si bien es cierto que no ha concluido el juicio, por estar pendiente de resolución el recurso mencionado, también lo es que la privación de los derechos, de la parte perdidosa, no es definitiva, dado que, por disposición expresa del artículo 668, el actor está obligado a otorgar fianza para que proceda la ejecución de las sentencias. Esta garantía cubre la devolución de la cosa, sus frutos e intereses, así como la indemnización de daños y perjuicios, si el fallo se revoca. De esta forma, si la sentencia del supervisor jerárquico fuera favorable al apelante, la parte que se vio favorecida por la sentencia impugnada tendrá la obligación de devolver los objetos a su contraparte, no existiendo, en consecuencia, privación definitiva.</w:t>
      </w:r>
      <w:r w:rsidRPr="00C24D26">
        <w:rPr>
          <w:rStyle w:val="Refdenotaalpie"/>
          <w:rFonts w:ascii="Times New Roman" w:hAnsi="Times New Roman" w:cs="Times New Roman"/>
          <w:sz w:val="28"/>
          <w:szCs w:val="28"/>
        </w:rPr>
        <w:footnoteReference w:id="20"/>
      </w:r>
    </w:p>
    <w:p w:rsidR="00694556" w:rsidRPr="00C24D26" w:rsidRDefault="00694556" w:rsidP="0083615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Ahora bien, es importante determinar si la violación </w:t>
      </w:r>
      <w:r w:rsidR="00164E1D" w:rsidRPr="00C24D26">
        <w:rPr>
          <w:rFonts w:ascii="Times New Roman" w:hAnsi="Times New Roman" w:cs="Times New Roman"/>
          <w:sz w:val="24"/>
          <w:szCs w:val="24"/>
        </w:rPr>
        <w:t>al derecho fundamental es un acto privativo o</w:t>
      </w:r>
      <w:r w:rsidR="006653AC" w:rsidRPr="00C24D26">
        <w:rPr>
          <w:rFonts w:ascii="Times New Roman" w:hAnsi="Times New Roman" w:cs="Times New Roman"/>
          <w:sz w:val="24"/>
          <w:szCs w:val="24"/>
        </w:rPr>
        <w:t xml:space="preserve"> de molestia por parte de la au</w:t>
      </w:r>
      <w:r w:rsidR="00164E1D" w:rsidRPr="00C24D26">
        <w:rPr>
          <w:rFonts w:ascii="Times New Roman" w:hAnsi="Times New Roman" w:cs="Times New Roman"/>
          <w:sz w:val="24"/>
          <w:szCs w:val="24"/>
        </w:rPr>
        <w:t xml:space="preserve">toridad hacia el gobernado, porque ello </w:t>
      </w:r>
      <w:r w:rsidR="006653AC" w:rsidRPr="00C24D26">
        <w:rPr>
          <w:rFonts w:ascii="Times New Roman" w:hAnsi="Times New Roman" w:cs="Times New Roman"/>
          <w:sz w:val="24"/>
          <w:szCs w:val="24"/>
        </w:rPr>
        <w:t>conllevará</w:t>
      </w:r>
      <w:r w:rsidR="00164E1D" w:rsidRPr="00C24D26">
        <w:rPr>
          <w:rFonts w:ascii="Times New Roman" w:hAnsi="Times New Roman" w:cs="Times New Roman"/>
          <w:sz w:val="24"/>
          <w:szCs w:val="24"/>
        </w:rPr>
        <w:t xml:space="preserve"> a los alcances de la sentencia en los amparos para efectos, </w:t>
      </w:r>
      <w:r w:rsidR="006653AC" w:rsidRPr="00C24D26">
        <w:rPr>
          <w:rFonts w:ascii="Times New Roman" w:hAnsi="Times New Roman" w:cs="Times New Roman"/>
          <w:sz w:val="24"/>
          <w:szCs w:val="24"/>
        </w:rPr>
        <w:t>así</w:t>
      </w:r>
      <w:r w:rsidR="00164E1D" w:rsidRPr="00C24D26">
        <w:rPr>
          <w:rFonts w:ascii="Times New Roman" w:hAnsi="Times New Roman" w:cs="Times New Roman"/>
          <w:sz w:val="24"/>
          <w:szCs w:val="24"/>
        </w:rPr>
        <w:t xml:space="preserve"> para </w:t>
      </w:r>
      <w:r w:rsidR="006653AC" w:rsidRPr="00C24D26">
        <w:rPr>
          <w:rFonts w:ascii="Times New Roman" w:hAnsi="Times New Roman" w:cs="Times New Roman"/>
          <w:sz w:val="24"/>
          <w:szCs w:val="24"/>
        </w:rPr>
        <w:t>determinar</w:t>
      </w:r>
      <w:r w:rsidR="00164E1D" w:rsidRPr="00C24D26">
        <w:rPr>
          <w:rFonts w:ascii="Times New Roman" w:hAnsi="Times New Roman" w:cs="Times New Roman"/>
          <w:sz w:val="24"/>
          <w:szCs w:val="24"/>
        </w:rPr>
        <w:t xml:space="preserve"> la diferencia sustantiva entre un acto de </w:t>
      </w:r>
      <w:r w:rsidR="006653AC" w:rsidRPr="00C24D26">
        <w:rPr>
          <w:rFonts w:ascii="Times New Roman" w:hAnsi="Times New Roman" w:cs="Times New Roman"/>
          <w:sz w:val="24"/>
          <w:szCs w:val="24"/>
        </w:rPr>
        <w:t>autoridad</w:t>
      </w:r>
      <w:r w:rsidR="00164E1D" w:rsidRPr="00C24D26">
        <w:rPr>
          <w:rFonts w:ascii="Times New Roman" w:hAnsi="Times New Roman" w:cs="Times New Roman"/>
          <w:sz w:val="24"/>
          <w:szCs w:val="24"/>
        </w:rPr>
        <w:t xml:space="preserve"> privativo y  un acto de auto</w:t>
      </w:r>
      <w:r w:rsidR="003124A9" w:rsidRPr="00C24D26">
        <w:rPr>
          <w:rFonts w:ascii="Times New Roman" w:hAnsi="Times New Roman" w:cs="Times New Roman"/>
          <w:sz w:val="24"/>
          <w:szCs w:val="24"/>
        </w:rPr>
        <w:t>ridad de molestia, se establece</w:t>
      </w:r>
      <w:r w:rsidR="00164E1D" w:rsidRPr="00C24D26">
        <w:rPr>
          <w:rFonts w:ascii="Times New Roman" w:hAnsi="Times New Roman" w:cs="Times New Roman"/>
          <w:sz w:val="24"/>
          <w:szCs w:val="24"/>
        </w:rPr>
        <w:t xml:space="preserve"> su el</w:t>
      </w:r>
      <w:r w:rsidR="006653AC" w:rsidRPr="00C24D26">
        <w:rPr>
          <w:rFonts w:ascii="Times New Roman" w:hAnsi="Times New Roman" w:cs="Times New Roman"/>
          <w:sz w:val="24"/>
          <w:szCs w:val="24"/>
        </w:rPr>
        <w:t>e</w:t>
      </w:r>
      <w:r w:rsidR="00164E1D" w:rsidRPr="00C24D26">
        <w:rPr>
          <w:rFonts w:ascii="Times New Roman" w:hAnsi="Times New Roman" w:cs="Times New Roman"/>
          <w:sz w:val="24"/>
          <w:szCs w:val="24"/>
        </w:rPr>
        <w:t>mento esencial mediante el criterio jurisprudencial siguiente</w:t>
      </w:r>
      <w:r w:rsidR="006653AC" w:rsidRPr="00C24D26">
        <w:rPr>
          <w:rFonts w:ascii="Times New Roman" w:hAnsi="Times New Roman" w:cs="Times New Roman"/>
          <w:sz w:val="24"/>
          <w:szCs w:val="24"/>
        </w:rPr>
        <w:t>, debiendo distinguir entre el origen y el efecto del acto de molestia y el acto de privación</w:t>
      </w:r>
      <w:r w:rsidR="00164E1D" w:rsidRPr="00C24D26">
        <w:rPr>
          <w:rFonts w:ascii="Times New Roman" w:hAnsi="Times New Roman" w:cs="Times New Roman"/>
          <w:sz w:val="24"/>
          <w:szCs w:val="24"/>
        </w:rPr>
        <w:t>:</w:t>
      </w:r>
    </w:p>
    <w:p w:rsidR="00164E1D" w:rsidRDefault="006653AC" w:rsidP="00836156">
      <w:pPr>
        <w:spacing w:line="360" w:lineRule="auto"/>
        <w:jc w:val="both"/>
        <w:rPr>
          <w:rFonts w:ascii="Arial" w:hAnsi="Arial" w:cs="Arial"/>
          <w:sz w:val="24"/>
          <w:szCs w:val="24"/>
        </w:rPr>
      </w:pPr>
      <w:r w:rsidRPr="00C24D26">
        <w:rPr>
          <w:rFonts w:ascii="Times New Roman" w:hAnsi="Times New Roman" w:cs="Times New Roman"/>
          <w:sz w:val="24"/>
          <w:szCs w:val="24"/>
        </w:rPr>
        <w:lastRenderedPageBreak/>
        <w:t>Así pues, se sustenta que: e</w:t>
      </w:r>
      <w:r w:rsidR="00164E1D" w:rsidRPr="00C24D26">
        <w:rPr>
          <w:rFonts w:ascii="Times New Roman" w:hAnsi="Times New Roman" w:cs="Times New Roman"/>
          <w:sz w:val="24"/>
          <w:szCs w:val="24"/>
        </w:rPr>
        <w:t>l artículo 14 constitucional establece, en su segundo párrafo, que nadie podrá  ser privado de la vida, de la libertad o de sus propiedades, posesiones o derechos, sino mediante juicio seguido ante los tribunales previamente establecidos, en el que se cumplan las formalidades esenciales del procedimiento y conforme las leyes expedidas con anterioridad al hecho; en tanto, el artículo 16 de ese mismo Ordenamiento Supremo determina, en su primer párrafo, que nadie puede ser molestado en su persona, familia, domicilio, papeles o posesiones, sino en virtud de mandamiento escrito de la autoridad competente, que funde y motive la causa legal del procedimiento. Por consiguiente, la Constitución Federal distingue y regula de manera diferente los actos privativos respecto de los actos de molestia, pues a los primeros, que son aquellos que producen como efecto la disminu</w:t>
      </w:r>
      <w:r w:rsidR="003F64F8" w:rsidRPr="00C24D26">
        <w:rPr>
          <w:rFonts w:ascii="Times New Roman" w:hAnsi="Times New Roman" w:cs="Times New Roman"/>
          <w:sz w:val="24"/>
          <w:szCs w:val="24"/>
        </w:rPr>
        <w:t>ción, menoscabo, o supresión</w:t>
      </w:r>
      <w:r w:rsidR="00164E1D" w:rsidRPr="00C24D26">
        <w:rPr>
          <w:rFonts w:ascii="Times New Roman" w:hAnsi="Times New Roman" w:cs="Times New Roman"/>
          <w:sz w:val="24"/>
          <w:szCs w:val="24"/>
        </w:rPr>
        <w:t xml:space="preserve"> definitiva de un derecho del gobernador, los autoriza solamente a través del cumplimiento de determinados requisitos precisados en el artículo 14, como son, la existencia de un juicio seguido ante un tribunal previamente establecido, que cumpla con las formalidades esenciales del procedimiento y en el que se apliquen las leyes expedidas con anterioridad al hecho juzgado. En cambio, a los actos de molestia que, pese a constituir afectación a la esfera jurídica del gobernado, no producen los mismos efectos que los acto privativos, pues s</w:t>
      </w:r>
      <w:r w:rsidR="00A4279E" w:rsidRPr="00C24D26">
        <w:rPr>
          <w:rFonts w:ascii="Times New Roman" w:hAnsi="Times New Roman" w:cs="Times New Roman"/>
          <w:sz w:val="24"/>
          <w:szCs w:val="24"/>
        </w:rPr>
        <w:t>o</w:t>
      </w:r>
      <w:r w:rsidR="00164E1D" w:rsidRPr="00C24D26">
        <w:rPr>
          <w:rFonts w:ascii="Times New Roman" w:hAnsi="Times New Roman" w:cs="Times New Roman"/>
          <w:sz w:val="24"/>
          <w:szCs w:val="24"/>
        </w:rPr>
        <w:t xml:space="preserve">lo restringen de manera provisional o preventiva un derecho con el objeto de proteger determinados bienes jurídicos, los autoriza, según lo dispuesto por el artículo 16, siempre y cuando preceda mandamiento escrito girado por una autoridad con competencia legal para ello, en donde </w:t>
      </w:r>
      <w:r w:rsidR="00A4279E" w:rsidRPr="00C24D26">
        <w:rPr>
          <w:rFonts w:ascii="Times New Roman" w:hAnsi="Times New Roman" w:cs="Times New Roman"/>
          <w:sz w:val="24"/>
          <w:szCs w:val="24"/>
        </w:rPr>
        <w:t>e</w:t>
      </w:r>
      <w:r w:rsidR="00164E1D" w:rsidRPr="00C24D26">
        <w:rPr>
          <w:rFonts w:ascii="Times New Roman" w:hAnsi="Times New Roman" w:cs="Times New Roman"/>
          <w:sz w:val="24"/>
          <w:szCs w:val="24"/>
        </w:rPr>
        <w:t>sta funde y motive la causa legal del procedimiento. Ahora bien, para dilucidar la constitucionalidad o inconstitucionalidad de un acto de autoridad impugnado como privativo, es necesario precisar si verdaderamente lo es y, por ende, requiere del cumplimiento de las formalidades establecidas por el primero de aquellos numerales, o si es un acto de molestia y por ello es suficiente el cumplimiento de los requisitos que el segundo de ellos exige. Para efectuar esa distinción debe advertirse la finalidad que con el acto se persigue, esto es, si la privación de un bien material o inmaterial es la finalidad connatural perseguida por el acto de autoridad, o bien, si por su propia índole tiende solo a una restricción provisional.</w:t>
      </w:r>
      <w:r w:rsidR="00164E1D" w:rsidRPr="00C24D26">
        <w:rPr>
          <w:rStyle w:val="Refdenotaalpie"/>
          <w:rFonts w:ascii="Times New Roman" w:hAnsi="Times New Roman" w:cs="Times New Roman"/>
          <w:sz w:val="24"/>
          <w:szCs w:val="24"/>
        </w:rPr>
        <w:footnoteReference w:id="21"/>
      </w:r>
    </w:p>
    <w:p w:rsidR="009C32BA" w:rsidRPr="00A4279E" w:rsidRDefault="00261005" w:rsidP="00C24D26">
      <w:pPr>
        <w:spacing w:line="360" w:lineRule="auto"/>
        <w:jc w:val="both"/>
        <w:rPr>
          <w:rFonts w:ascii="Arial" w:hAnsi="Arial" w:cs="Arial"/>
          <w:b/>
          <w:sz w:val="24"/>
          <w:szCs w:val="24"/>
        </w:rPr>
      </w:pPr>
      <w:r w:rsidRPr="00A4279E">
        <w:rPr>
          <w:rFonts w:ascii="Arial" w:hAnsi="Arial" w:cs="Arial"/>
          <w:b/>
          <w:sz w:val="24"/>
          <w:szCs w:val="24"/>
        </w:rPr>
        <w:lastRenderedPageBreak/>
        <w:t>C</w:t>
      </w:r>
      <w:r w:rsidR="00A13835" w:rsidRPr="00A4279E">
        <w:rPr>
          <w:rFonts w:ascii="Arial" w:hAnsi="Arial" w:cs="Arial"/>
          <w:b/>
          <w:sz w:val="24"/>
          <w:szCs w:val="24"/>
        </w:rPr>
        <w:t>onclusión</w:t>
      </w:r>
    </w:p>
    <w:p w:rsidR="009D5E45" w:rsidRPr="00C24D26" w:rsidRDefault="009D5E45" w:rsidP="00C24D26">
      <w:pPr>
        <w:spacing w:line="360" w:lineRule="auto"/>
        <w:jc w:val="both"/>
        <w:rPr>
          <w:rFonts w:ascii="Times New Roman" w:hAnsi="Times New Roman" w:cs="Times New Roman"/>
          <w:sz w:val="24"/>
          <w:szCs w:val="24"/>
        </w:rPr>
      </w:pPr>
      <w:r w:rsidRPr="00C24D26">
        <w:rPr>
          <w:rFonts w:ascii="Times New Roman" w:hAnsi="Times New Roman" w:cs="Times New Roman"/>
          <w:sz w:val="24"/>
          <w:szCs w:val="24"/>
        </w:rPr>
        <w:t xml:space="preserve">Considerando que se analizan el derecho fundamental del debido proceso, del cual se acredita que es indudablemente un derecho fundamental en </w:t>
      </w:r>
      <w:r w:rsidR="00F01FAC" w:rsidRPr="00C24D26">
        <w:rPr>
          <w:rFonts w:ascii="Times New Roman" w:hAnsi="Times New Roman" w:cs="Times New Roman"/>
          <w:sz w:val="24"/>
          <w:szCs w:val="24"/>
        </w:rPr>
        <w:t>México</w:t>
      </w:r>
      <w:r w:rsidRPr="00C24D26">
        <w:rPr>
          <w:rFonts w:ascii="Times New Roman" w:hAnsi="Times New Roman" w:cs="Times New Roman"/>
          <w:sz w:val="24"/>
          <w:szCs w:val="24"/>
        </w:rPr>
        <w:t xml:space="preserve"> y, que una vez analizada la figura jurídica del amparo para efectos</w:t>
      </w:r>
      <w:r w:rsidR="00F01FAC" w:rsidRPr="00C24D26">
        <w:rPr>
          <w:rFonts w:ascii="Times New Roman" w:hAnsi="Times New Roman" w:cs="Times New Roman"/>
          <w:sz w:val="24"/>
          <w:szCs w:val="24"/>
        </w:rPr>
        <w:t>,</w:t>
      </w:r>
      <w:r w:rsidRPr="00C24D26">
        <w:rPr>
          <w:rFonts w:ascii="Times New Roman" w:hAnsi="Times New Roman" w:cs="Times New Roman"/>
          <w:sz w:val="24"/>
          <w:szCs w:val="24"/>
        </w:rPr>
        <w:t xml:space="preserve"> se puede concluir que de acuerdo al derecho vigente no constit</w:t>
      </w:r>
      <w:r w:rsidR="00F01FAC" w:rsidRPr="00C24D26">
        <w:rPr>
          <w:rFonts w:ascii="Times New Roman" w:hAnsi="Times New Roman" w:cs="Times New Roman"/>
          <w:sz w:val="24"/>
          <w:szCs w:val="24"/>
        </w:rPr>
        <w:t>u</w:t>
      </w:r>
      <w:r w:rsidRPr="00C24D26">
        <w:rPr>
          <w:rFonts w:ascii="Times New Roman" w:hAnsi="Times New Roman" w:cs="Times New Roman"/>
          <w:sz w:val="24"/>
          <w:szCs w:val="24"/>
        </w:rPr>
        <w:t xml:space="preserve">ye un obstáculo al derecho fundamental del debido proceso ya que el alcance </w:t>
      </w:r>
      <w:r w:rsidR="00F01FAC" w:rsidRPr="00C24D26">
        <w:rPr>
          <w:rFonts w:ascii="Times New Roman" w:hAnsi="Times New Roman" w:cs="Times New Roman"/>
          <w:sz w:val="24"/>
          <w:szCs w:val="24"/>
        </w:rPr>
        <w:t>último</w:t>
      </w:r>
      <w:r w:rsidRPr="00C24D26">
        <w:rPr>
          <w:rFonts w:ascii="Times New Roman" w:hAnsi="Times New Roman" w:cs="Times New Roman"/>
          <w:sz w:val="24"/>
          <w:szCs w:val="24"/>
        </w:rPr>
        <w:t xml:space="preserve"> del amparo para efectos</w:t>
      </w:r>
      <w:r w:rsidR="00F01FAC" w:rsidRPr="00C24D26">
        <w:rPr>
          <w:rFonts w:ascii="Times New Roman" w:hAnsi="Times New Roman" w:cs="Times New Roman"/>
          <w:sz w:val="24"/>
          <w:szCs w:val="24"/>
        </w:rPr>
        <w:t>,</w:t>
      </w:r>
      <w:r w:rsidRPr="00C24D26">
        <w:rPr>
          <w:rFonts w:ascii="Times New Roman" w:hAnsi="Times New Roman" w:cs="Times New Roman"/>
          <w:sz w:val="24"/>
          <w:szCs w:val="24"/>
        </w:rPr>
        <w:t xml:space="preserve"> es garantizar </w:t>
      </w:r>
      <w:r w:rsidR="00F01FAC" w:rsidRPr="00C24D26">
        <w:rPr>
          <w:rFonts w:ascii="Times New Roman" w:hAnsi="Times New Roman" w:cs="Times New Roman"/>
          <w:sz w:val="24"/>
          <w:szCs w:val="24"/>
        </w:rPr>
        <w:t>precisamente</w:t>
      </w:r>
      <w:r w:rsidRPr="00C24D26">
        <w:rPr>
          <w:rFonts w:ascii="Times New Roman" w:hAnsi="Times New Roman" w:cs="Times New Roman"/>
          <w:sz w:val="24"/>
          <w:szCs w:val="24"/>
        </w:rPr>
        <w:t xml:space="preserve"> el derecho fund</w:t>
      </w:r>
      <w:r w:rsidR="00F01FAC" w:rsidRPr="00C24D26">
        <w:rPr>
          <w:rFonts w:ascii="Times New Roman" w:hAnsi="Times New Roman" w:cs="Times New Roman"/>
          <w:sz w:val="24"/>
          <w:szCs w:val="24"/>
        </w:rPr>
        <w:t>amental del debido proceso.</w:t>
      </w:r>
      <w:r w:rsidRPr="00C24D26">
        <w:rPr>
          <w:rFonts w:ascii="Times New Roman" w:hAnsi="Times New Roman" w:cs="Times New Roman"/>
          <w:sz w:val="24"/>
          <w:szCs w:val="24"/>
        </w:rPr>
        <w:t xml:space="preserve"> </w:t>
      </w:r>
      <w:r w:rsidR="00F01FAC" w:rsidRPr="00C24D26">
        <w:rPr>
          <w:rFonts w:ascii="Times New Roman" w:hAnsi="Times New Roman" w:cs="Times New Roman"/>
          <w:sz w:val="24"/>
          <w:szCs w:val="24"/>
        </w:rPr>
        <w:t>E</w:t>
      </w:r>
      <w:r w:rsidRPr="00C24D26">
        <w:rPr>
          <w:rFonts w:ascii="Times New Roman" w:hAnsi="Times New Roman" w:cs="Times New Roman"/>
          <w:sz w:val="24"/>
          <w:szCs w:val="24"/>
        </w:rPr>
        <w:t>mpero, que lo procedente</w:t>
      </w:r>
      <w:r w:rsidR="00F01FAC" w:rsidRPr="00C24D26">
        <w:rPr>
          <w:rFonts w:ascii="Times New Roman" w:hAnsi="Times New Roman" w:cs="Times New Roman"/>
          <w:sz w:val="24"/>
          <w:szCs w:val="24"/>
        </w:rPr>
        <w:t>,</w:t>
      </w:r>
      <w:r w:rsidRPr="00C24D26">
        <w:rPr>
          <w:rFonts w:ascii="Times New Roman" w:hAnsi="Times New Roman" w:cs="Times New Roman"/>
          <w:sz w:val="24"/>
          <w:szCs w:val="24"/>
        </w:rPr>
        <w:t xml:space="preserve"> cuando hay una violación a un derecho </w:t>
      </w:r>
      <w:r w:rsidR="00F01FAC" w:rsidRPr="00C24D26">
        <w:rPr>
          <w:rFonts w:ascii="Times New Roman" w:hAnsi="Times New Roman" w:cs="Times New Roman"/>
          <w:sz w:val="24"/>
          <w:szCs w:val="24"/>
        </w:rPr>
        <w:t>fundamental,</w:t>
      </w:r>
      <w:r w:rsidRPr="00C24D26">
        <w:rPr>
          <w:rFonts w:ascii="Times New Roman" w:hAnsi="Times New Roman" w:cs="Times New Roman"/>
          <w:sz w:val="24"/>
          <w:szCs w:val="24"/>
        </w:rPr>
        <w:t xml:space="preserve"> </w:t>
      </w:r>
      <w:r w:rsidR="00F01FAC" w:rsidRPr="00C24D26">
        <w:rPr>
          <w:rFonts w:ascii="Times New Roman" w:hAnsi="Times New Roman" w:cs="Times New Roman"/>
          <w:sz w:val="24"/>
          <w:szCs w:val="24"/>
        </w:rPr>
        <w:t xml:space="preserve">es </w:t>
      </w:r>
      <w:r w:rsidRPr="00C24D26">
        <w:rPr>
          <w:rFonts w:ascii="Times New Roman" w:hAnsi="Times New Roman" w:cs="Times New Roman"/>
          <w:sz w:val="24"/>
          <w:szCs w:val="24"/>
        </w:rPr>
        <w:t>un amparo liso</w:t>
      </w:r>
      <w:r w:rsidR="00F01FAC" w:rsidRPr="00C24D26">
        <w:rPr>
          <w:rFonts w:ascii="Times New Roman" w:hAnsi="Times New Roman" w:cs="Times New Roman"/>
          <w:sz w:val="24"/>
          <w:szCs w:val="24"/>
        </w:rPr>
        <w:t>, sin embargo, hay que ponderar los derechos del tercero interesado en el juicio constitucional</w:t>
      </w:r>
      <w:r w:rsidR="00EE7EAC" w:rsidRPr="00C24D26">
        <w:rPr>
          <w:rFonts w:ascii="Times New Roman" w:hAnsi="Times New Roman" w:cs="Times New Roman"/>
          <w:sz w:val="24"/>
          <w:szCs w:val="24"/>
        </w:rPr>
        <w:t>,</w:t>
      </w:r>
      <w:r w:rsidR="00F01FAC" w:rsidRPr="00C24D26">
        <w:rPr>
          <w:rFonts w:ascii="Times New Roman" w:hAnsi="Times New Roman" w:cs="Times New Roman"/>
          <w:sz w:val="24"/>
          <w:szCs w:val="24"/>
        </w:rPr>
        <w:t xml:space="preserve"> y la responsabilidad administrat</w:t>
      </w:r>
      <w:r w:rsidR="00F6588B" w:rsidRPr="00C24D26">
        <w:rPr>
          <w:rFonts w:ascii="Times New Roman" w:hAnsi="Times New Roman" w:cs="Times New Roman"/>
          <w:sz w:val="24"/>
          <w:szCs w:val="24"/>
        </w:rPr>
        <w:t xml:space="preserve">iva de la autoridad responsable, líneas para seguir con la investigación. </w:t>
      </w:r>
    </w:p>
    <w:p w:rsidR="003F64F8" w:rsidRPr="00261005" w:rsidRDefault="009C32BA" w:rsidP="00836156">
      <w:pPr>
        <w:spacing w:line="360" w:lineRule="auto"/>
        <w:jc w:val="both"/>
        <w:rPr>
          <w:rFonts w:ascii="Arial" w:hAnsi="Arial" w:cs="Arial"/>
          <w:sz w:val="24"/>
          <w:szCs w:val="24"/>
        </w:rPr>
      </w:pPr>
      <w:r w:rsidRPr="00C24D26">
        <w:rPr>
          <w:rFonts w:ascii="Times New Roman" w:hAnsi="Times New Roman" w:cs="Times New Roman"/>
          <w:sz w:val="24"/>
          <w:szCs w:val="24"/>
        </w:rPr>
        <w:t>Una posible respuesta a la problemática planteada, es que en lugar de la practica casi cotidiana de los juzgadores federales de conceder el amparo para el efecto de que se reponga la garantía violada, sin hacer una apreciación integral del expediente, mediante el cual se puedan subsanar otras violaciones ya exi</w:t>
      </w:r>
      <w:r w:rsidR="00114723" w:rsidRPr="00C24D26">
        <w:rPr>
          <w:rFonts w:ascii="Times New Roman" w:hAnsi="Times New Roman" w:cs="Times New Roman"/>
          <w:sz w:val="24"/>
          <w:szCs w:val="24"/>
        </w:rPr>
        <w:t>s</w:t>
      </w:r>
      <w:r w:rsidRPr="00C24D26">
        <w:rPr>
          <w:rFonts w:ascii="Times New Roman" w:hAnsi="Times New Roman" w:cs="Times New Roman"/>
          <w:sz w:val="24"/>
          <w:szCs w:val="24"/>
        </w:rPr>
        <w:t xml:space="preserve">tentes en ese momento, para subsanarlas todas e inclusive un amparo liso y llano cuando proceda, </w:t>
      </w:r>
      <w:r w:rsidR="00114723" w:rsidRPr="00C24D26">
        <w:rPr>
          <w:rFonts w:ascii="Times New Roman" w:hAnsi="Times New Roman" w:cs="Times New Roman"/>
          <w:sz w:val="24"/>
          <w:szCs w:val="24"/>
        </w:rPr>
        <w:t>sería</w:t>
      </w:r>
      <w:r w:rsidRPr="00C24D26">
        <w:rPr>
          <w:rFonts w:ascii="Times New Roman" w:hAnsi="Times New Roman" w:cs="Times New Roman"/>
          <w:sz w:val="24"/>
          <w:szCs w:val="24"/>
        </w:rPr>
        <w:t xml:space="preserve"> una actitud garantista en cumplimiento de lo establecido en el </w:t>
      </w:r>
      <w:r w:rsidR="00114723" w:rsidRPr="00C24D26">
        <w:rPr>
          <w:rFonts w:ascii="Times New Roman" w:hAnsi="Times New Roman" w:cs="Times New Roman"/>
          <w:sz w:val="24"/>
          <w:szCs w:val="24"/>
        </w:rPr>
        <w:t>artículo primero constitucional y no constituiría un obstáculo el amparo para efectos así concedido</w:t>
      </w:r>
      <w:r w:rsidR="00261005" w:rsidRPr="00C24D26">
        <w:rPr>
          <w:rFonts w:ascii="Times New Roman" w:hAnsi="Times New Roman" w:cs="Times New Roman"/>
          <w:sz w:val="24"/>
          <w:szCs w:val="24"/>
        </w:rPr>
        <w:t>,</w:t>
      </w:r>
      <w:r w:rsidR="00114723" w:rsidRPr="00C24D26">
        <w:rPr>
          <w:rFonts w:ascii="Times New Roman" w:hAnsi="Times New Roman" w:cs="Times New Roman"/>
          <w:sz w:val="24"/>
          <w:szCs w:val="24"/>
        </w:rPr>
        <w:t xml:space="preserve"> al derecho fundamental del debido proceso.</w:t>
      </w:r>
      <w:r w:rsidR="00114723" w:rsidRPr="00261005">
        <w:rPr>
          <w:rFonts w:ascii="Arial" w:hAnsi="Arial" w:cs="Arial"/>
          <w:sz w:val="24"/>
          <w:szCs w:val="24"/>
        </w:rPr>
        <w:t xml:space="preserve"> </w:t>
      </w:r>
      <w:r w:rsidRPr="00261005">
        <w:rPr>
          <w:rFonts w:ascii="Arial" w:hAnsi="Arial" w:cs="Arial"/>
          <w:sz w:val="24"/>
          <w:szCs w:val="24"/>
        </w:rPr>
        <w:t xml:space="preserve"> </w:t>
      </w:r>
      <w:r w:rsidR="003F64F8" w:rsidRPr="00261005">
        <w:rPr>
          <w:rFonts w:ascii="Arial" w:hAnsi="Arial" w:cs="Arial"/>
          <w:sz w:val="24"/>
          <w:szCs w:val="24"/>
        </w:rPr>
        <w:t xml:space="preserve"> </w:t>
      </w:r>
    </w:p>
    <w:p w:rsidR="00EE3B26" w:rsidRDefault="00C24D26" w:rsidP="00C24D26">
      <w:pPr>
        <w:spacing w:line="360" w:lineRule="auto"/>
        <w:jc w:val="both"/>
        <w:rPr>
          <w:rFonts w:ascii="Arial" w:hAnsi="Arial" w:cs="Arial"/>
          <w:b/>
          <w:sz w:val="24"/>
          <w:szCs w:val="24"/>
        </w:rPr>
      </w:pPr>
      <w:r w:rsidRPr="0068227A">
        <w:rPr>
          <w:rFonts w:ascii="Calibri" w:hAnsi="Calibri" w:cstheme="minorHAnsi"/>
          <w:color w:val="7030A0"/>
          <w:sz w:val="28"/>
          <w:szCs w:val="28"/>
        </w:rPr>
        <w:t>Bibliografía</w:t>
      </w:r>
    </w:p>
    <w:p w:rsidR="00C24D26" w:rsidRPr="00C24D26" w:rsidRDefault="0081662B"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r w:rsidRPr="00C24D26">
        <w:rPr>
          <w:rFonts w:ascii="Times New Roman" w:eastAsiaTheme="minorHAnsi" w:hAnsi="Times New Roman" w:cs="Times New Roman"/>
          <w:sz w:val="24"/>
          <w:szCs w:val="24"/>
        </w:rPr>
        <w:t xml:space="preserve">Carbonell, Miguel, Coord., </w:t>
      </w:r>
      <w:r w:rsidR="00B0697C" w:rsidRPr="00C24D26">
        <w:rPr>
          <w:rFonts w:ascii="Times New Roman" w:eastAsiaTheme="minorHAnsi" w:hAnsi="Times New Roman" w:cs="Times New Roman"/>
          <w:sz w:val="24"/>
          <w:szCs w:val="24"/>
        </w:rPr>
        <w:t>Diccionario de derecho constitucional</w:t>
      </w:r>
      <w:r w:rsidR="00C24D26" w:rsidRPr="00C24D26">
        <w:rPr>
          <w:rFonts w:ascii="Times New Roman" w:eastAsiaTheme="minorHAnsi" w:hAnsi="Times New Roman" w:cs="Times New Roman"/>
          <w:sz w:val="24"/>
          <w:szCs w:val="24"/>
        </w:rPr>
        <w:t>. Carpizo, Jorge</w:t>
      </w:r>
      <w:r w:rsidR="00B0697C" w:rsidRPr="00C24D26">
        <w:rPr>
          <w:rFonts w:ascii="Times New Roman" w:eastAsiaTheme="minorHAnsi" w:hAnsi="Times New Roman" w:cs="Times New Roman"/>
          <w:sz w:val="24"/>
          <w:szCs w:val="24"/>
        </w:rPr>
        <w:t xml:space="preserve"> (2002)</w:t>
      </w:r>
      <w:r w:rsidRPr="00C24D26">
        <w:rPr>
          <w:rFonts w:ascii="Times New Roman" w:eastAsiaTheme="minorHAnsi" w:hAnsi="Times New Roman" w:cs="Times New Roman"/>
          <w:sz w:val="24"/>
          <w:szCs w:val="24"/>
        </w:rPr>
        <w:t xml:space="preserve">, </w:t>
      </w:r>
      <w:r w:rsidR="00B0697C" w:rsidRPr="00C24D26">
        <w:rPr>
          <w:rFonts w:ascii="Times New Roman" w:eastAsiaTheme="minorHAnsi" w:hAnsi="Times New Roman" w:cs="Times New Roman"/>
          <w:sz w:val="24"/>
          <w:szCs w:val="24"/>
        </w:rPr>
        <w:t>Garantías individuales</w:t>
      </w:r>
      <w:r w:rsidRPr="00C24D26">
        <w:rPr>
          <w:rFonts w:ascii="Times New Roman" w:eastAsiaTheme="minorHAnsi" w:hAnsi="Times New Roman" w:cs="Times New Roman"/>
          <w:sz w:val="24"/>
          <w:szCs w:val="24"/>
        </w:rPr>
        <w:t xml:space="preserve">. Editorial Porrúa y Universidad Nacional </w:t>
      </w:r>
      <w:r w:rsidR="00B0697C" w:rsidRPr="00C24D26">
        <w:rPr>
          <w:rFonts w:ascii="Times New Roman" w:eastAsiaTheme="minorHAnsi" w:hAnsi="Times New Roman" w:cs="Times New Roman"/>
          <w:sz w:val="24"/>
          <w:szCs w:val="24"/>
        </w:rPr>
        <w:t>A</w:t>
      </w:r>
      <w:r w:rsidRPr="00C24D26">
        <w:rPr>
          <w:rFonts w:ascii="Times New Roman" w:eastAsiaTheme="minorHAnsi" w:hAnsi="Times New Roman" w:cs="Times New Roman"/>
          <w:sz w:val="24"/>
          <w:szCs w:val="24"/>
        </w:rPr>
        <w:t>utónoma de México, México.</w:t>
      </w:r>
      <w:r w:rsidR="00C24D26" w:rsidRPr="00C24D26">
        <w:rPr>
          <w:rFonts w:ascii="Times New Roman" w:eastAsiaTheme="minorHAnsi" w:hAnsi="Times New Roman" w:cs="Times New Roman"/>
          <w:sz w:val="24"/>
          <w:szCs w:val="24"/>
        </w:rPr>
        <w:t xml:space="preserve"> </w:t>
      </w:r>
      <w:r w:rsidR="00EC3215" w:rsidRPr="00C24D26">
        <w:rPr>
          <w:rFonts w:ascii="Times New Roman" w:eastAsiaTheme="minorHAnsi" w:hAnsi="Times New Roman" w:cs="Times New Roman"/>
          <w:sz w:val="24"/>
          <w:szCs w:val="24"/>
        </w:rPr>
        <w:t xml:space="preserve">Carbonell, Miguel, </w:t>
      </w:r>
      <w:proofErr w:type="spellStart"/>
      <w:r w:rsidR="00EC3215" w:rsidRPr="00C24D26">
        <w:rPr>
          <w:rFonts w:ascii="Times New Roman" w:eastAsiaTheme="minorHAnsi" w:hAnsi="Times New Roman" w:cs="Times New Roman"/>
          <w:sz w:val="24"/>
          <w:szCs w:val="24"/>
        </w:rPr>
        <w:t>Coor</w:t>
      </w:r>
      <w:proofErr w:type="spellEnd"/>
      <w:r w:rsidR="00EC3215" w:rsidRPr="00C24D26">
        <w:rPr>
          <w:rFonts w:ascii="Times New Roman" w:eastAsiaTheme="minorHAnsi" w:hAnsi="Times New Roman" w:cs="Times New Roman"/>
          <w:sz w:val="24"/>
          <w:szCs w:val="24"/>
        </w:rPr>
        <w:t xml:space="preserve">., </w:t>
      </w:r>
      <w:r w:rsidR="00B0697C" w:rsidRPr="00C24D26">
        <w:rPr>
          <w:rFonts w:ascii="Times New Roman" w:eastAsiaTheme="minorHAnsi" w:hAnsi="Times New Roman" w:cs="Times New Roman"/>
          <w:sz w:val="24"/>
          <w:szCs w:val="24"/>
        </w:rPr>
        <w:t>Diccionario de derecho constitucional,</w:t>
      </w:r>
      <w:r w:rsidR="00EC3215" w:rsidRPr="00C24D26">
        <w:rPr>
          <w:rFonts w:ascii="Times New Roman" w:eastAsiaTheme="minorHAnsi" w:hAnsi="Times New Roman" w:cs="Times New Roman"/>
          <w:sz w:val="24"/>
          <w:szCs w:val="24"/>
        </w:rPr>
        <w:t xml:space="preserve"> Soberanes </w:t>
      </w:r>
    </w:p>
    <w:p w:rsidR="00836156" w:rsidRDefault="00836156"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r w:rsidRPr="00C24D26">
        <w:rPr>
          <w:rFonts w:ascii="Times New Roman" w:eastAsiaTheme="minorHAnsi" w:hAnsi="Times New Roman" w:cs="Times New Roman"/>
          <w:sz w:val="24"/>
          <w:szCs w:val="24"/>
        </w:rPr>
        <w:t>Chávez Castillo, Raúl (2008), Juicio de amparo, Editorial Porrúa, México, Octava Edición.</w:t>
      </w:r>
    </w:p>
    <w:p w:rsidR="00EC3215" w:rsidRPr="00C24D26" w:rsidRDefault="00EC3215"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r w:rsidRPr="00C24D26">
        <w:rPr>
          <w:rFonts w:ascii="Times New Roman" w:eastAsiaTheme="minorHAnsi" w:hAnsi="Times New Roman" w:cs="Times New Roman"/>
          <w:sz w:val="24"/>
          <w:szCs w:val="24"/>
        </w:rPr>
        <w:t>Fernández, José Luis</w:t>
      </w:r>
      <w:r w:rsidR="00B0697C" w:rsidRPr="00C24D26">
        <w:rPr>
          <w:rFonts w:ascii="Times New Roman" w:eastAsiaTheme="minorHAnsi" w:hAnsi="Times New Roman" w:cs="Times New Roman"/>
          <w:sz w:val="24"/>
          <w:szCs w:val="24"/>
        </w:rPr>
        <w:t xml:space="preserve"> (2002)</w:t>
      </w:r>
      <w:r w:rsidRPr="00C24D26">
        <w:rPr>
          <w:rFonts w:ascii="Times New Roman" w:eastAsiaTheme="minorHAnsi" w:hAnsi="Times New Roman" w:cs="Times New Roman"/>
          <w:sz w:val="24"/>
          <w:szCs w:val="24"/>
        </w:rPr>
        <w:t>,</w:t>
      </w:r>
      <w:r w:rsidR="00B0697C" w:rsidRPr="00C24D26">
        <w:rPr>
          <w:rFonts w:ascii="Times New Roman" w:eastAsiaTheme="minorHAnsi" w:hAnsi="Times New Roman" w:cs="Times New Roman"/>
          <w:sz w:val="24"/>
          <w:szCs w:val="24"/>
        </w:rPr>
        <w:t xml:space="preserve"> Garantías constitucionales</w:t>
      </w:r>
      <w:r w:rsidRPr="00C24D26">
        <w:rPr>
          <w:rFonts w:ascii="Times New Roman" w:eastAsiaTheme="minorHAnsi" w:hAnsi="Times New Roman" w:cs="Times New Roman"/>
          <w:sz w:val="24"/>
          <w:szCs w:val="24"/>
        </w:rPr>
        <w:t>, Editorial Porrúa y Universidad Autónoma de México, México.</w:t>
      </w:r>
    </w:p>
    <w:p w:rsidR="00C24D26" w:rsidRPr="00C24D26" w:rsidRDefault="00C24D26"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p>
    <w:p w:rsidR="00267A19" w:rsidRPr="00C24D26" w:rsidRDefault="00267A19"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r w:rsidRPr="00C24D26">
        <w:rPr>
          <w:rFonts w:ascii="Times New Roman" w:eastAsiaTheme="minorHAnsi" w:hAnsi="Times New Roman" w:cs="Times New Roman"/>
          <w:sz w:val="24"/>
          <w:szCs w:val="24"/>
        </w:rPr>
        <w:t xml:space="preserve">Lelo de Larrea, Arturo Zaldívar, coord., volumen, </w:t>
      </w:r>
      <w:r w:rsidR="00B0697C" w:rsidRPr="00C24D26">
        <w:rPr>
          <w:rFonts w:ascii="Times New Roman" w:eastAsiaTheme="minorHAnsi" w:hAnsi="Times New Roman" w:cs="Times New Roman"/>
          <w:sz w:val="24"/>
          <w:szCs w:val="24"/>
        </w:rPr>
        <w:t>Derecho procesal constitucional</w:t>
      </w:r>
      <w:r w:rsidRPr="00C24D26">
        <w:rPr>
          <w:rFonts w:ascii="Times New Roman" w:eastAsiaTheme="minorHAnsi" w:hAnsi="Times New Roman" w:cs="Times New Roman"/>
          <w:sz w:val="24"/>
          <w:szCs w:val="24"/>
        </w:rPr>
        <w:t>. Ferrer Mac-</w:t>
      </w:r>
      <w:proofErr w:type="spellStart"/>
      <w:r w:rsidRPr="00C24D26">
        <w:rPr>
          <w:rFonts w:ascii="Times New Roman" w:eastAsiaTheme="minorHAnsi" w:hAnsi="Times New Roman" w:cs="Times New Roman"/>
          <w:sz w:val="24"/>
          <w:szCs w:val="24"/>
        </w:rPr>
        <w:t>Gregor</w:t>
      </w:r>
      <w:proofErr w:type="spellEnd"/>
      <w:r w:rsidRPr="00C24D26">
        <w:rPr>
          <w:rFonts w:ascii="Times New Roman" w:eastAsiaTheme="minorHAnsi" w:hAnsi="Times New Roman" w:cs="Times New Roman"/>
          <w:sz w:val="24"/>
          <w:szCs w:val="24"/>
        </w:rPr>
        <w:t xml:space="preserve">, Eduardo y Pelayo </w:t>
      </w:r>
      <w:proofErr w:type="spellStart"/>
      <w:r w:rsidRPr="00C24D26">
        <w:rPr>
          <w:rFonts w:ascii="Times New Roman" w:eastAsiaTheme="minorHAnsi" w:hAnsi="Times New Roman" w:cs="Times New Roman"/>
          <w:sz w:val="24"/>
          <w:szCs w:val="24"/>
        </w:rPr>
        <w:t>Moller</w:t>
      </w:r>
      <w:proofErr w:type="spellEnd"/>
      <w:r w:rsidRPr="00C24D26">
        <w:rPr>
          <w:rFonts w:ascii="Times New Roman" w:eastAsiaTheme="minorHAnsi" w:hAnsi="Times New Roman" w:cs="Times New Roman"/>
          <w:sz w:val="24"/>
          <w:szCs w:val="24"/>
        </w:rPr>
        <w:t>, Carlos María</w:t>
      </w:r>
      <w:r w:rsidR="00B0697C" w:rsidRPr="00C24D26">
        <w:rPr>
          <w:rFonts w:ascii="Times New Roman" w:eastAsiaTheme="minorHAnsi" w:hAnsi="Times New Roman" w:cs="Times New Roman"/>
          <w:sz w:val="24"/>
          <w:szCs w:val="24"/>
        </w:rPr>
        <w:t xml:space="preserve"> (2012).</w:t>
      </w:r>
      <w:r w:rsidRPr="00C24D26">
        <w:rPr>
          <w:rFonts w:ascii="Times New Roman" w:eastAsiaTheme="minorHAnsi" w:hAnsi="Times New Roman" w:cs="Times New Roman"/>
          <w:sz w:val="24"/>
          <w:szCs w:val="24"/>
        </w:rPr>
        <w:t xml:space="preserve"> La obligación de respetar y garantiza los derechos humanos a la luz de la jurisprudencia de la Corte Interamericana. Una fuente convencional del derecho Procesal Constitucional Mexicano. Editorial Porrúa y Centro de Investigación e Informática Jurídica, México, pp.241-243.</w:t>
      </w:r>
    </w:p>
    <w:p w:rsidR="00D36326" w:rsidRPr="00C24D26" w:rsidRDefault="00D36326"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r w:rsidRPr="00C24D26">
        <w:rPr>
          <w:rFonts w:ascii="Times New Roman" w:eastAsiaTheme="minorHAnsi" w:hAnsi="Times New Roman" w:cs="Times New Roman"/>
          <w:sz w:val="24"/>
          <w:szCs w:val="24"/>
        </w:rPr>
        <w:t>Orduña Sosa, Héctor</w:t>
      </w:r>
      <w:r w:rsidR="00B0697C" w:rsidRPr="00C24D26">
        <w:rPr>
          <w:rFonts w:ascii="Times New Roman" w:eastAsiaTheme="minorHAnsi" w:hAnsi="Times New Roman" w:cs="Times New Roman"/>
          <w:sz w:val="24"/>
          <w:szCs w:val="24"/>
        </w:rPr>
        <w:t xml:space="preserve"> (2008)</w:t>
      </w:r>
      <w:r w:rsidRPr="00C24D26">
        <w:rPr>
          <w:rFonts w:ascii="Times New Roman" w:eastAsiaTheme="minorHAnsi" w:hAnsi="Times New Roman" w:cs="Times New Roman"/>
          <w:sz w:val="24"/>
          <w:szCs w:val="24"/>
        </w:rPr>
        <w:t xml:space="preserve">, </w:t>
      </w:r>
      <w:r w:rsidR="00B0697C" w:rsidRPr="00C24D26">
        <w:rPr>
          <w:rFonts w:ascii="Times New Roman" w:eastAsiaTheme="minorHAnsi" w:hAnsi="Times New Roman" w:cs="Times New Roman"/>
          <w:sz w:val="24"/>
          <w:szCs w:val="24"/>
        </w:rPr>
        <w:t xml:space="preserve">Redacción judicial, cuaderno de trabajo </w:t>
      </w:r>
      <w:r w:rsidRPr="00C24D26">
        <w:rPr>
          <w:rFonts w:ascii="Times New Roman" w:eastAsiaTheme="minorHAnsi" w:hAnsi="Times New Roman" w:cs="Times New Roman"/>
          <w:sz w:val="24"/>
          <w:szCs w:val="24"/>
        </w:rPr>
        <w:t>4, Editorial Porrúa, México.</w:t>
      </w:r>
    </w:p>
    <w:p w:rsidR="00D36326" w:rsidRPr="00C24D26" w:rsidRDefault="00071D83"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proofErr w:type="spellStart"/>
      <w:r w:rsidRPr="00C24D26">
        <w:rPr>
          <w:rFonts w:ascii="Times New Roman" w:eastAsiaTheme="minorHAnsi" w:hAnsi="Times New Roman" w:cs="Times New Roman"/>
          <w:sz w:val="24"/>
          <w:szCs w:val="24"/>
        </w:rPr>
        <w:t>Tondopo</w:t>
      </w:r>
      <w:proofErr w:type="spellEnd"/>
      <w:r w:rsidRPr="00C24D26">
        <w:rPr>
          <w:rFonts w:ascii="Times New Roman" w:eastAsiaTheme="minorHAnsi" w:hAnsi="Times New Roman" w:cs="Times New Roman"/>
          <w:sz w:val="24"/>
          <w:szCs w:val="24"/>
        </w:rPr>
        <w:t xml:space="preserve"> Hernández, Carlos Hugo</w:t>
      </w:r>
      <w:r w:rsidR="002B01B6">
        <w:rPr>
          <w:rFonts w:ascii="Times New Roman" w:eastAsiaTheme="minorHAnsi" w:hAnsi="Times New Roman" w:cs="Times New Roman"/>
          <w:sz w:val="24"/>
          <w:szCs w:val="24"/>
        </w:rPr>
        <w:t xml:space="preserve"> (20</w:t>
      </w:r>
      <w:r w:rsidR="00B0697C" w:rsidRPr="00C24D26">
        <w:rPr>
          <w:rFonts w:ascii="Times New Roman" w:eastAsiaTheme="minorHAnsi" w:hAnsi="Times New Roman" w:cs="Times New Roman"/>
          <w:sz w:val="24"/>
          <w:szCs w:val="24"/>
        </w:rPr>
        <w:t>08)</w:t>
      </w:r>
      <w:r w:rsidRPr="00C24D26">
        <w:rPr>
          <w:rFonts w:ascii="Times New Roman" w:eastAsiaTheme="minorHAnsi" w:hAnsi="Times New Roman" w:cs="Times New Roman"/>
          <w:sz w:val="24"/>
          <w:szCs w:val="24"/>
        </w:rPr>
        <w:t xml:space="preserve">, </w:t>
      </w:r>
      <w:r w:rsidR="00B0697C" w:rsidRPr="00C24D26">
        <w:rPr>
          <w:rFonts w:ascii="Times New Roman" w:eastAsiaTheme="minorHAnsi" w:hAnsi="Times New Roman" w:cs="Times New Roman"/>
          <w:sz w:val="24"/>
          <w:szCs w:val="24"/>
        </w:rPr>
        <w:t xml:space="preserve">Teoría y práctica del proceso de amparo indirecto en materia administrativa, </w:t>
      </w:r>
      <w:r w:rsidRPr="00C24D26">
        <w:rPr>
          <w:rFonts w:ascii="Times New Roman" w:eastAsiaTheme="minorHAnsi" w:hAnsi="Times New Roman" w:cs="Times New Roman"/>
          <w:sz w:val="24"/>
          <w:szCs w:val="24"/>
        </w:rPr>
        <w:t>Edito</w:t>
      </w:r>
      <w:r w:rsidR="00BF4871" w:rsidRPr="00C24D26">
        <w:rPr>
          <w:rFonts w:ascii="Times New Roman" w:eastAsiaTheme="minorHAnsi" w:hAnsi="Times New Roman" w:cs="Times New Roman"/>
          <w:sz w:val="24"/>
          <w:szCs w:val="24"/>
        </w:rPr>
        <w:t>rial Porrúa, México</w:t>
      </w:r>
      <w:r w:rsidRPr="00C24D26">
        <w:rPr>
          <w:rFonts w:ascii="Times New Roman" w:eastAsiaTheme="minorHAnsi" w:hAnsi="Times New Roman" w:cs="Times New Roman"/>
          <w:sz w:val="24"/>
          <w:szCs w:val="24"/>
        </w:rPr>
        <w:t>.</w:t>
      </w:r>
    </w:p>
    <w:p w:rsidR="00D36326" w:rsidRPr="00C24D26" w:rsidRDefault="004B6944" w:rsidP="00C24D26">
      <w:pPr>
        <w:autoSpaceDE w:val="0"/>
        <w:autoSpaceDN w:val="0"/>
        <w:adjustRightInd w:val="0"/>
        <w:spacing w:after="0" w:line="480" w:lineRule="auto"/>
        <w:ind w:left="709" w:hanging="709"/>
        <w:jc w:val="both"/>
        <w:rPr>
          <w:rFonts w:ascii="Times New Roman" w:eastAsiaTheme="minorHAnsi" w:hAnsi="Times New Roman" w:cs="Times New Roman"/>
          <w:sz w:val="24"/>
          <w:szCs w:val="24"/>
        </w:rPr>
      </w:pPr>
      <w:proofErr w:type="spellStart"/>
      <w:r w:rsidRPr="00C24D26">
        <w:rPr>
          <w:rFonts w:ascii="Times New Roman" w:eastAsiaTheme="minorHAnsi" w:hAnsi="Times New Roman" w:cs="Times New Roman"/>
          <w:sz w:val="24"/>
          <w:szCs w:val="24"/>
        </w:rPr>
        <w:t>Tron</w:t>
      </w:r>
      <w:proofErr w:type="spellEnd"/>
      <w:r w:rsidRPr="00C24D26">
        <w:rPr>
          <w:rFonts w:ascii="Times New Roman" w:eastAsiaTheme="minorHAnsi" w:hAnsi="Times New Roman" w:cs="Times New Roman"/>
          <w:sz w:val="24"/>
          <w:szCs w:val="24"/>
        </w:rPr>
        <w:t xml:space="preserve"> </w:t>
      </w:r>
      <w:proofErr w:type="spellStart"/>
      <w:r w:rsidRPr="00C24D26">
        <w:rPr>
          <w:rFonts w:ascii="Times New Roman" w:eastAsiaTheme="minorHAnsi" w:hAnsi="Times New Roman" w:cs="Times New Roman"/>
          <w:sz w:val="24"/>
          <w:szCs w:val="24"/>
        </w:rPr>
        <w:t>Petit</w:t>
      </w:r>
      <w:proofErr w:type="spellEnd"/>
      <w:r w:rsidRPr="00C24D26">
        <w:rPr>
          <w:rFonts w:ascii="Times New Roman" w:eastAsiaTheme="minorHAnsi" w:hAnsi="Times New Roman" w:cs="Times New Roman"/>
          <w:sz w:val="24"/>
          <w:szCs w:val="24"/>
        </w:rPr>
        <w:t>, Jean Claude</w:t>
      </w:r>
      <w:r w:rsidR="00B0697C" w:rsidRPr="00C24D26">
        <w:rPr>
          <w:rFonts w:ascii="Times New Roman" w:eastAsiaTheme="minorHAnsi" w:hAnsi="Times New Roman" w:cs="Times New Roman"/>
          <w:sz w:val="24"/>
          <w:szCs w:val="24"/>
        </w:rPr>
        <w:t xml:space="preserve"> (2012)</w:t>
      </w:r>
      <w:r w:rsidRPr="00C24D26">
        <w:rPr>
          <w:rFonts w:ascii="Times New Roman" w:eastAsiaTheme="minorHAnsi" w:hAnsi="Times New Roman" w:cs="Times New Roman"/>
          <w:sz w:val="24"/>
          <w:szCs w:val="24"/>
        </w:rPr>
        <w:t xml:space="preserve">, </w:t>
      </w:r>
      <w:r w:rsidR="00B0697C" w:rsidRPr="00C24D26">
        <w:rPr>
          <w:rFonts w:ascii="Times New Roman" w:eastAsiaTheme="minorHAnsi" w:hAnsi="Times New Roman" w:cs="Times New Roman"/>
          <w:sz w:val="24"/>
          <w:szCs w:val="24"/>
        </w:rPr>
        <w:t>Argumentación en el amparo</w:t>
      </w:r>
      <w:r w:rsidRPr="00C24D26">
        <w:rPr>
          <w:rFonts w:ascii="Times New Roman" w:eastAsiaTheme="minorHAnsi" w:hAnsi="Times New Roman" w:cs="Times New Roman"/>
          <w:sz w:val="24"/>
          <w:szCs w:val="24"/>
        </w:rPr>
        <w:t>, Tercera Edición, Editorial Porrúa, México</w:t>
      </w:r>
      <w:r w:rsidR="00B7298A" w:rsidRPr="00C24D26">
        <w:rPr>
          <w:rFonts w:ascii="Times New Roman" w:eastAsiaTheme="minorHAnsi" w:hAnsi="Times New Roman" w:cs="Times New Roman"/>
          <w:sz w:val="24"/>
          <w:szCs w:val="24"/>
        </w:rPr>
        <w:t>.</w:t>
      </w:r>
    </w:p>
    <w:p w:rsidR="00D36326" w:rsidRPr="00C24D26" w:rsidRDefault="00086004" w:rsidP="00C24D26">
      <w:pPr>
        <w:autoSpaceDE w:val="0"/>
        <w:autoSpaceDN w:val="0"/>
        <w:adjustRightInd w:val="0"/>
        <w:spacing w:after="0" w:line="480" w:lineRule="auto"/>
        <w:ind w:left="709" w:hanging="709"/>
        <w:jc w:val="both"/>
        <w:rPr>
          <w:rFonts w:ascii="Arial" w:hAnsi="Arial" w:cs="Arial"/>
        </w:rPr>
      </w:pPr>
      <w:r w:rsidRPr="00C24D26">
        <w:rPr>
          <w:rFonts w:ascii="Times New Roman" w:eastAsiaTheme="minorHAnsi" w:hAnsi="Times New Roman" w:cs="Times New Roman"/>
          <w:sz w:val="24"/>
          <w:szCs w:val="24"/>
        </w:rPr>
        <w:t xml:space="preserve">IUS </w:t>
      </w:r>
      <w:r w:rsidR="002B01B6">
        <w:rPr>
          <w:rFonts w:ascii="Times New Roman" w:eastAsiaTheme="minorHAnsi" w:hAnsi="Times New Roman" w:cs="Times New Roman"/>
          <w:sz w:val="24"/>
          <w:szCs w:val="24"/>
        </w:rPr>
        <w:t>(</w:t>
      </w:r>
      <w:r w:rsidRPr="00C24D26">
        <w:rPr>
          <w:rFonts w:ascii="Times New Roman" w:eastAsiaTheme="minorHAnsi" w:hAnsi="Times New Roman" w:cs="Times New Roman"/>
          <w:sz w:val="24"/>
          <w:szCs w:val="24"/>
        </w:rPr>
        <w:t>2011</w:t>
      </w:r>
      <w:r w:rsidR="002B01B6">
        <w:rPr>
          <w:rFonts w:ascii="Times New Roman" w:eastAsiaTheme="minorHAnsi" w:hAnsi="Times New Roman" w:cs="Times New Roman"/>
          <w:sz w:val="24"/>
          <w:szCs w:val="24"/>
        </w:rPr>
        <w:t>)</w:t>
      </w:r>
      <w:r w:rsidRPr="00C24D26">
        <w:rPr>
          <w:rFonts w:ascii="Times New Roman" w:eastAsiaTheme="minorHAnsi" w:hAnsi="Times New Roman" w:cs="Times New Roman"/>
          <w:sz w:val="24"/>
          <w:szCs w:val="24"/>
        </w:rPr>
        <w:t>, Poder Judicial de la Federación, Suprema Corte de Justicia de la Nación.</w:t>
      </w:r>
    </w:p>
    <w:p w:rsidR="00A31596" w:rsidRPr="00D36326" w:rsidRDefault="00A31596" w:rsidP="00C24D26">
      <w:pPr>
        <w:pStyle w:val="Prrafodelista"/>
        <w:jc w:val="both"/>
        <w:rPr>
          <w:rFonts w:ascii="Arial" w:hAnsi="Arial" w:cs="Arial"/>
        </w:rPr>
      </w:pPr>
    </w:p>
    <w:p w:rsidR="002F0FDF" w:rsidRDefault="002F0FDF" w:rsidP="00071D83">
      <w:pPr>
        <w:jc w:val="both"/>
        <w:rPr>
          <w:rFonts w:ascii="Arial" w:hAnsi="Arial" w:cs="Arial"/>
          <w:sz w:val="24"/>
          <w:szCs w:val="24"/>
        </w:rPr>
      </w:pPr>
    </w:p>
    <w:sectPr w:rsidR="002F0FDF" w:rsidSect="0007345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CA" w:rsidRDefault="006545CA" w:rsidP="00071D83">
      <w:pPr>
        <w:spacing w:after="0" w:line="240" w:lineRule="auto"/>
      </w:pPr>
      <w:r>
        <w:separator/>
      </w:r>
    </w:p>
  </w:endnote>
  <w:endnote w:type="continuationSeparator" w:id="0">
    <w:p w:rsidR="006545CA" w:rsidRDefault="006545CA" w:rsidP="0007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222117"/>
      <w:docPartObj>
        <w:docPartGallery w:val="Page Numbers (Bottom of Page)"/>
        <w:docPartUnique/>
      </w:docPartObj>
    </w:sdtPr>
    <w:sdtEndPr/>
    <w:sdtContent>
      <w:p w:rsidR="00C24D26" w:rsidRPr="002276C8" w:rsidRDefault="00C24D26" w:rsidP="00C24D26">
        <w:pPr>
          <w:pStyle w:val="Piedepgina"/>
          <w:jc w:val="center"/>
          <w:rPr>
            <w:rFonts w:ascii="Calibri" w:hAnsi="Calibri" w:cstheme="minorHAnsi"/>
            <w:b/>
          </w:rPr>
        </w:pPr>
        <w:r w:rsidRPr="002276C8">
          <w:rPr>
            <w:rFonts w:ascii="Calibri" w:hAnsi="Calibri" w:cstheme="minorHAnsi"/>
            <w:b/>
          </w:rPr>
          <w:t xml:space="preserve">Vol. </w:t>
        </w:r>
        <w:r>
          <w:rPr>
            <w:rFonts w:ascii="Calibri" w:hAnsi="Calibri" w:cstheme="minorHAnsi"/>
            <w:b/>
          </w:rPr>
          <w:t>4</w:t>
        </w:r>
        <w:r w:rsidRPr="002276C8">
          <w:rPr>
            <w:rFonts w:ascii="Calibri" w:hAnsi="Calibri" w:cstheme="minorHAnsi"/>
            <w:b/>
          </w:rPr>
          <w:t xml:space="preserve">, Núm. </w:t>
        </w:r>
        <w:r>
          <w:rPr>
            <w:rFonts w:ascii="Calibri" w:hAnsi="Calibri" w:cstheme="minorHAnsi"/>
            <w:b/>
          </w:rPr>
          <w:t>7</w:t>
        </w:r>
        <w:r w:rsidRPr="002276C8">
          <w:rPr>
            <w:rFonts w:ascii="Calibri" w:hAnsi="Calibri" w:cstheme="minorHAnsi"/>
            <w:b/>
          </w:rPr>
          <w:t xml:space="preserve">                   Enero – </w:t>
        </w:r>
        <w:r>
          <w:rPr>
            <w:rFonts w:ascii="Calibri" w:hAnsi="Calibri" w:cstheme="minorHAnsi"/>
            <w:b/>
          </w:rPr>
          <w:t>Junio 2015</w:t>
        </w:r>
        <w:r w:rsidRPr="002276C8">
          <w:rPr>
            <w:rFonts w:ascii="Calibri" w:hAnsi="Calibri" w:cstheme="minorHAnsi"/>
            <w:b/>
          </w:rPr>
          <w:t xml:space="preserve">                           RICSH</w:t>
        </w:r>
      </w:p>
      <w:p w:rsidR="00C24D26" w:rsidRDefault="006545CA" w:rsidP="00C24D26">
        <w:pPr>
          <w:pStyle w:val="Piedepgina"/>
          <w:jc w:val="center"/>
        </w:pPr>
      </w:p>
    </w:sdtContent>
  </w:sdt>
  <w:p w:rsidR="00C24D26" w:rsidRDefault="00C24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CA" w:rsidRDefault="006545CA" w:rsidP="00071D83">
      <w:pPr>
        <w:spacing w:after="0" w:line="240" w:lineRule="auto"/>
      </w:pPr>
      <w:r>
        <w:separator/>
      </w:r>
    </w:p>
  </w:footnote>
  <w:footnote w:type="continuationSeparator" w:id="0">
    <w:p w:rsidR="006545CA" w:rsidRDefault="006545CA" w:rsidP="00071D83">
      <w:pPr>
        <w:spacing w:after="0" w:line="240" w:lineRule="auto"/>
      </w:pPr>
      <w:r>
        <w:continuationSeparator/>
      </w:r>
    </w:p>
  </w:footnote>
  <w:footnote w:id="1">
    <w:p w:rsidR="004E2AE3" w:rsidRPr="004E2AE3" w:rsidRDefault="004E2AE3" w:rsidP="004E2AE3">
      <w:pPr>
        <w:pStyle w:val="Textonotapie"/>
        <w:jc w:val="both"/>
        <w:rPr>
          <w:rFonts w:ascii="Arial" w:hAnsi="Arial" w:cs="Arial"/>
        </w:rPr>
      </w:pPr>
      <w:r w:rsidRPr="004E2AE3">
        <w:rPr>
          <w:rStyle w:val="Refdenotaalpie"/>
          <w:rFonts w:ascii="Arial" w:hAnsi="Arial" w:cs="Arial"/>
        </w:rPr>
        <w:footnoteRef/>
      </w:r>
      <w:r w:rsidRPr="004E2AE3">
        <w:rPr>
          <w:rFonts w:ascii="Arial" w:hAnsi="Arial" w:cs="Arial"/>
        </w:rPr>
        <w:t xml:space="preserve"> Chávez Castillo,  </w:t>
      </w:r>
      <w:r w:rsidR="002A0864">
        <w:rPr>
          <w:rFonts w:ascii="Arial" w:hAnsi="Arial" w:cs="Arial"/>
          <w:i/>
        </w:rPr>
        <w:t>J</w:t>
      </w:r>
      <w:r w:rsidR="002A0864" w:rsidRPr="005A7B44">
        <w:rPr>
          <w:rFonts w:ascii="Arial" w:hAnsi="Arial" w:cs="Arial"/>
          <w:i/>
        </w:rPr>
        <w:t>uicio de amparo</w:t>
      </w:r>
      <w:r w:rsidRPr="004E2AE3">
        <w:rPr>
          <w:rFonts w:ascii="Arial" w:hAnsi="Arial" w:cs="Arial"/>
        </w:rPr>
        <w:t>, Editorial Porrúa, Méxic</w:t>
      </w:r>
      <w:r w:rsidR="005A7B44">
        <w:rPr>
          <w:rFonts w:ascii="Arial" w:hAnsi="Arial" w:cs="Arial"/>
        </w:rPr>
        <w:t>o, Octava Edición, 2008, Raúl, p</w:t>
      </w:r>
      <w:r w:rsidRPr="004E2AE3">
        <w:rPr>
          <w:rFonts w:ascii="Arial" w:hAnsi="Arial" w:cs="Arial"/>
        </w:rPr>
        <w:t>.21.</w:t>
      </w:r>
    </w:p>
  </w:footnote>
  <w:footnote w:id="2">
    <w:p w:rsidR="00F45FDA" w:rsidRPr="005649F3" w:rsidRDefault="00F45FDA" w:rsidP="005649F3">
      <w:pPr>
        <w:pStyle w:val="Textonotapie"/>
        <w:jc w:val="both"/>
        <w:rPr>
          <w:rFonts w:ascii="Arial" w:hAnsi="Arial" w:cs="Arial"/>
        </w:rPr>
      </w:pPr>
      <w:r w:rsidRPr="005649F3">
        <w:rPr>
          <w:rStyle w:val="Refdenotaalpie"/>
          <w:rFonts w:ascii="Arial" w:hAnsi="Arial" w:cs="Arial"/>
        </w:rPr>
        <w:footnoteRef/>
      </w:r>
      <w:r w:rsidRPr="005649F3">
        <w:rPr>
          <w:rFonts w:ascii="Arial" w:hAnsi="Arial" w:cs="Arial"/>
        </w:rPr>
        <w:t xml:space="preserve">Carbonell, Miguel, </w:t>
      </w:r>
      <w:proofErr w:type="spellStart"/>
      <w:r w:rsidRPr="005649F3">
        <w:rPr>
          <w:rFonts w:ascii="Arial" w:hAnsi="Arial" w:cs="Arial"/>
        </w:rPr>
        <w:t>Coor</w:t>
      </w:r>
      <w:proofErr w:type="spellEnd"/>
      <w:r w:rsidRPr="005649F3">
        <w:rPr>
          <w:rFonts w:ascii="Arial" w:hAnsi="Arial" w:cs="Arial"/>
        </w:rPr>
        <w:t xml:space="preserve">., </w:t>
      </w:r>
      <w:r w:rsidR="002A0864">
        <w:rPr>
          <w:rFonts w:ascii="Arial" w:hAnsi="Arial" w:cs="Arial"/>
          <w:i/>
        </w:rPr>
        <w:t>D</w:t>
      </w:r>
      <w:r w:rsidR="002A0864" w:rsidRPr="005A7B44">
        <w:rPr>
          <w:rFonts w:ascii="Arial" w:hAnsi="Arial" w:cs="Arial"/>
          <w:i/>
        </w:rPr>
        <w:t>iccionario de derecho constitucional</w:t>
      </w:r>
      <w:r w:rsidR="00344C98">
        <w:rPr>
          <w:rFonts w:ascii="Arial" w:hAnsi="Arial" w:cs="Arial"/>
        </w:rPr>
        <w:t>, Soberanes</w:t>
      </w:r>
      <w:r w:rsidRPr="005649F3">
        <w:rPr>
          <w:rFonts w:ascii="Arial" w:hAnsi="Arial" w:cs="Arial"/>
        </w:rPr>
        <w:t xml:space="preserve"> </w:t>
      </w:r>
      <w:r w:rsidR="00D30670" w:rsidRPr="005649F3">
        <w:rPr>
          <w:rFonts w:ascii="Arial" w:hAnsi="Arial" w:cs="Arial"/>
        </w:rPr>
        <w:t>Fernández</w:t>
      </w:r>
      <w:r w:rsidRPr="005649F3">
        <w:rPr>
          <w:rFonts w:ascii="Arial" w:hAnsi="Arial" w:cs="Arial"/>
        </w:rPr>
        <w:t xml:space="preserve">, </w:t>
      </w:r>
      <w:r w:rsidR="00D30670" w:rsidRPr="005649F3">
        <w:rPr>
          <w:rFonts w:ascii="Arial" w:hAnsi="Arial" w:cs="Arial"/>
        </w:rPr>
        <w:t>José</w:t>
      </w:r>
      <w:r w:rsidRPr="005649F3">
        <w:rPr>
          <w:rFonts w:ascii="Arial" w:hAnsi="Arial" w:cs="Arial"/>
        </w:rPr>
        <w:t xml:space="preserve"> </w:t>
      </w:r>
      <w:r w:rsidR="005A7B44" w:rsidRPr="005649F3">
        <w:rPr>
          <w:rFonts w:ascii="Arial" w:hAnsi="Arial" w:cs="Arial"/>
        </w:rPr>
        <w:t>Luí</w:t>
      </w:r>
      <w:r w:rsidR="005A7B44">
        <w:rPr>
          <w:rFonts w:ascii="Arial" w:hAnsi="Arial" w:cs="Arial"/>
        </w:rPr>
        <w:t>s</w:t>
      </w:r>
      <w:r w:rsidRPr="005649F3">
        <w:rPr>
          <w:rFonts w:ascii="Arial" w:hAnsi="Arial" w:cs="Arial"/>
        </w:rPr>
        <w:t xml:space="preserve">, </w:t>
      </w:r>
      <w:r w:rsidR="002A0864">
        <w:rPr>
          <w:rFonts w:ascii="Arial" w:hAnsi="Arial" w:cs="Arial"/>
          <w:i/>
        </w:rPr>
        <w:t>G</w:t>
      </w:r>
      <w:r w:rsidR="002A0864" w:rsidRPr="005A7B44">
        <w:rPr>
          <w:rFonts w:ascii="Arial" w:hAnsi="Arial" w:cs="Arial"/>
          <w:i/>
        </w:rPr>
        <w:t>arantí</w:t>
      </w:r>
      <w:r w:rsidR="002A0864">
        <w:rPr>
          <w:rFonts w:ascii="Arial" w:hAnsi="Arial" w:cs="Arial"/>
          <w:i/>
        </w:rPr>
        <w:t>a</w:t>
      </w:r>
      <w:r w:rsidR="002A0864" w:rsidRPr="005A7B44">
        <w:rPr>
          <w:rFonts w:ascii="Arial" w:hAnsi="Arial" w:cs="Arial"/>
          <w:i/>
        </w:rPr>
        <w:t>s constitucionales</w:t>
      </w:r>
      <w:r w:rsidRPr="005649F3">
        <w:rPr>
          <w:rFonts w:ascii="Arial" w:hAnsi="Arial" w:cs="Arial"/>
        </w:rPr>
        <w:t xml:space="preserve">, Editorial </w:t>
      </w:r>
      <w:r w:rsidR="005649F3" w:rsidRPr="005649F3">
        <w:rPr>
          <w:rFonts w:ascii="Arial" w:hAnsi="Arial" w:cs="Arial"/>
        </w:rPr>
        <w:t>Porrúa</w:t>
      </w:r>
      <w:r w:rsidRPr="005649F3">
        <w:rPr>
          <w:rFonts w:ascii="Arial" w:hAnsi="Arial" w:cs="Arial"/>
        </w:rPr>
        <w:t xml:space="preserve"> y Universidad </w:t>
      </w:r>
      <w:r w:rsidR="005649F3" w:rsidRPr="005649F3">
        <w:rPr>
          <w:rFonts w:ascii="Arial" w:hAnsi="Arial" w:cs="Arial"/>
        </w:rPr>
        <w:t>A</w:t>
      </w:r>
      <w:r w:rsidRPr="005649F3">
        <w:rPr>
          <w:rFonts w:ascii="Arial" w:hAnsi="Arial" w:cs="Arial"/>
        </w:rPr>
        <w:t xml:space="preserve">utónoma de </w:t>
      </w:r>
      <w:r w:rsidR="005649F3" w:rsidRPr="005649F3">
        <w:rPr>
          <w:rFonts w:ascii="Arial" w:hAnsi="Arial" w:cs="Arial"/>
        </w:rPr>
        <w:t>México</w:t>
      </w:r>
      <w:r w:rsidRPr="005649F3">
        <w:rPr>
          <w:rFonts w:ascii="Arial" w:hAnsi="Arial" w:cs="Arial"/>
        </w:rPr>
        <w:t xml:space="preserve">, </w:t>
      </w:r>
      <w:r w:rsidR="00D30670" w:rsidRPr="005649F3">
        <w:rPr>
          <w:rFonts w:ascii="Arial" w:hAnsi="Arial" w:cs="Arial"/>
        </w:rPr>
        <w:t>México</w:t>
      </w:r>
      <w:r w:rsidRPr="005649F3">
        <w:rPr>
          <w:rFonts w:ascii="Arial" w:hAnsi="Arial" w:cs="Arial"/>
        </w:rPr>
        <w:t>, 2002, p.262.</w:t>
      </w:r>
    </w:p>
  </w:footnote>
  <w:footnote w:id="3">
    <w:p w:rsidR="00377303" w:rsidRPr="005A7B44" w:rsidRDefault="00377303" w:rsidP="005A7B44">
      <w:pPr>
        <w:pStyle w:val="NormalWeb"/>
        <w:shd w:val="clear" w:color="auto" w:fill="FFFFFF"/>
        <w:jc w:val="both"/>
        <w:rPr>
          <w:rFonts w:ascii="Arial" w:hAnsi="Arial" w:cs="Arial"/>
          <w:color w:val="000000"/>
          <w:sz w:val="20"/>
          <w:szCs w:val="20"/>
        </w:rPr>
      </w:pPr>
      <w:r w:rsidRPr="005A7B44">
        <w:rPr>
          <w:rStyle w:val="Refdenotaalpie"/>
          <w:rFonts w:ascii="Arial" w:hAnsi="Arial" w:cs="Arial"/>
          <w:sz w:val="20"/>
          <w:szCs w:val="20"/>
        </w:rPr>
        <w:footnoteRef/>
      </w:r>
      <w:r w:rsidRPr="005A7B44">
        <w:rPr>
          <w:rFonts w:ascii="Arial" w:hAnsi="Arial" w:cs="Arial"/>
          <w:sz w:val="20"/>
          <w:szCs w:val="20"/>
        </w:rPr>
        <w:t xml:space="preserve"> </w:t>
      </w:r>
      <w:r w:rsidRPr="005A7B44">
        <w:rPr>
          <w:rFonts w:ascii="Arial" w:hAnsi="Arial" w:cs="Arial"/>
          <w:color w:val="000000"/>
          <w:sz w:val="20"/>
          <w:szCs w:val="20"/>
        </w:rPr>
        <w:t>En todos los casos</w:t>
      </w:r>
      <w:r w:rsidR="002A0864">
        <w:rPr>
          <w:rFonts w:ascii="Arial" w:hAnsi="Arial" w:cs="Arial"/>
          <w:color w:val="000000"/>
          <w:sz w:val="20"/>
          <w:szCs w:val="20"/>
        </w:rPr>
        <w:t>,</w:t>
      </w:r>
      <w:r w:rsidRPr="005A7B44">
        <w:rPr>
          <w:rFonts w:ascii="Arial" w:hAnsi="Arial" w:cs="Arial"/>
          <w:color w:val="000000"/>
          <w:sz w:val="20"/>
          <w:szCs w:val="20"/>
        </w:rPr>
        <w:t xml:space="preserve"> si la resolución fuere en el sentido de conceder la extradición, esta se notificar</w:t>
      </w:r>
      <w:r w:rsidR="002A0864">
        <w:rPr>
          <w:rFonts w:ascii="Arial" w:hAnsi="Arial" w:cs="Arial"/>
          <w:color w:val="000000"/>
          <w:sz w:val="20"/>
          <w:szCs w:val="20"/>
        </w:rPr>
        <w:t>á</w:t>
      </w:r>
      <w:r w:rsidRPr="005A7B44">
        <w:rPr>
          <w:rFonts w:ascii="Arial" w:hAnsi="Arial" w:cs="Arial"/>
          <w:color w:val="000000"/>
          <w:sz w:val="20"/>
          <w:szCs w:val="20"/>
        </w:rPr>
        <w:t xml:space="preserve"> al reclamado. Esta resolución solo será impugnable mediante juicio de amparo. transcurrido el término de quince días sin que el reclamado o su legítimo representante haya interpuesto demanda de amparo o si, en su caso, este es negado en definitiva, la </w:t>
      </w:r>
      <w:r w:rsidR="002A0864">
        <w:rPr>
          <w:rFonts w:ascii="Arial" w:hAnsi="Arial" w:cs="Arial"/>
          <w:color w:val="000000"/>
          <w:sz w:val="20"/>
          <w:szCs w:val="20"/>
        </w:rPr>
        <w:t>S</w:t>
      </w:r>
      <w:r w:rsidRPr="005A7B44">
        <w:rPr>
          <w:rFonts w:ascii="Arial" w:hAnsi="Arial" w:cs="Arial"/>
          <w:color w:val="000000"/>
          <w:sz w:val="20"/>
          <w:szCs w:val="20"/>
        </w:rPr>
        <w:t>ecretar</w:t>
      </w:r>
      <w:r w:rsidR="002A0864">
        <w:rPr>
          <w:rFonts w:ascii="Arial" w:hAnsi="Arial" w:cs="Arial"/>
          <w:color w:val="000000"/>
          <w:sz w:val="20"/>
          <w:szCs w:val="20"/>
        </w:rPr>
        <w:t>í</w:t>
      </w:r>
      <w:r w:rsidRPr="005A7B44">
        <w:rPr>
          <w:rFonts w:ascii="Arial" w:hAnsi="Arial" w:cs="Arial"/>
          <w:color w:val="000000"/>
          <w:sz w:val="20"/>
          <w:szCs w:val="20"/>
        </w:rPr>
        <w:t xml:space="preserve">a de </w:t>
      </w:r>
      <w:r w:rsidR="00BB7DCD">
        <w:rPr>
          <w:rFonts w:ascii="Arial" w:hAnsi="Arial" w:cs="Arial"/>
          <w:color w:val="000000"/>
          <w:sz w:val="20"/>
          <w:szCs w:val="20"/>
        </w:rPr>
        <w:t>R</w:t>
      </w:r>
      <w:r w:rsidRPr="005A7B44">
        <w:rPr>
          <w:rFonts w:ascii="Arial" w:hAnsi="Arial" w:cs="Arial"/>
          <w:color w:val="000000"/>
          <w:sz w:val="20"/>
          <w:szCs w:val="20"/>
        </w:rPr>
        <w:t xml:space="preserve">elaciones </w:t>
      </w:r>
      <w:r w:rsidR="00BB7DCD">
        <w:rPr>
          <w:rFonts w:ascii="Arial" w:hAnsi="Arial" w:cs="Arial"/>
          <w:color w:val="000000"/>
          <w:sz w:val="20"/>
          <w:szCs w:val="20"/>
        </w:rPr>
        <w:t>E</w:t>
      </w:r>
      <w:r w:rsidRPr="005A7B44">
        <w:rPr>
          <w:rFonts w:ascii="Arial" w:hAnsi="Arial" w:cs="Arial"/>
          <w:color w:val="000000"/>
          <w:sz w:val="20"/>
          <w:szCs w:val="20"/>
        </w:rPr>
        <w:t>xteriores comunicar</w:t>
      </w:r>
      <w:r w:rsidR="00BB7DCD">
        <w:rPr>
          <w:rFonts w:ascii="Arial" w:hAnsi="Arial" w:cs="Arial"/>
          <w:color w:val="000000"/>
          <w:sz w:val="20"/>
          <w:szCs w:val="20"/>
        </w:rPr>
        <w:t>á</w:t>
      </w:r>
      <w:r w:rsidRPr="005A7B44">
        <w:rPr>
          <w:rFonts w:ascii="Arial" w:hAnsi="Arial" w:cs="Arial"/>
          <w:color w:val="000000"/>
          <w:sz w:val="20"/>
          <w:szCs w:val="20"/>
        </w:rPr>
        <w:t xml:space="preserve"> al estado solicitante el acuerdo favorable a la extradición y ordenar</w:t>
      </w:r>
      <w:r w:rsidR="00BB7DCD">
        <w:rPr>
          <w:rFonts w:ascii="Arial" w:hAnsi="Arial" w:cs="Arial"/>
          <w:color w:val="000000"/>
          <w:sz w:val="20"/>
          <w:szCs w:val="20"/>
        </w:rPr>
        <w:t>á</w:t>
      </w:r>
      <w:r w:rsidRPr="005A7B44">
        <w:rPr>
          <w:rFonts w:ascii="Arial" w:hAnsi="Arial" w:cs="Arial"/>
          <w:color w:val="000000"/>
          <w:sz w:val="20"/>
          <w:szCs w:val="20"/>
        </w:rPr>
        <w:t xml:space="preserve"> que se le entregue el sujeto.</w:t>
      </w:r>
    </w:p>
  </w:footnote>
  <w:footnote w:id="4">
    <w:p w:rsidR="00902B96" w:rsidRPr="00105921" w:rsidRDefault="00902B96" w:rsidP="005A7B44">
      <w:pPr>
        <w:widowControl w:val="0"/>
        <w:autoSpaceDE w:val="0"/>
        <w:autoSpaceDN w:val="0"/>
        <w:adjustRightInd w:val="0"/>
        <w:spacing w:after="0" w:line="240" w:lineRule="auto"/>
        <w:jc w:val="both"/>
        <w:rPr>
          <w:rFonts w:ascii="Arial" w:eastAsia="Times New Roman" w:hAnsi="Arial" w:cs="Arial"/>
          <w:color w:val="000000"/>
          <w:sz w:val="20"/>
          <w:szCs w:val="20"/>
          <w:lang w:val="es-ES"/>
        </w:rPr>
      </w:pPr>
      <w:r>
        <w:rPr>
          <w:rStyle w:val="Refdenotaalpie"/>
        </w:rPr>
        <w:footnoteRef/>
      </w:r>
      <w:r w:rsidRPr="00902B96">
        <w:rPr>
          <w:rFonts w:ascii="Arial" w:hAnsi="Arial" w:cs="Arial"/>
          <w:sz w:val="20"/>
          <w:szCs w:val="20"/>
        </w:rPr>
        <w:t xml:space="preserve"> </w:t>
      </w:r>
      <w:r w:rsidR="00007BD1">
        <w:rPr>
          <w:rFonts w:ascii="Arial" w:eastAsia="Times New Roman" w:hAnsi="Arial" w:cs="Arial"/>
          <w:color w:val="000000"/>
          <w:sz w:val="20"/>
          <w:szCs w:val="20"/>
          <w:lang w:val="es-ES"/>
        </w:rPr>
        <w:t>Jurisprudencia,</w:t>
      </w:r>
      <w:r w:rsidRPr="00902B96">
        <w:rPr>
          <w:rFonts w:ascii="Arial" w:eastAsia="Times New Roman" w:hAnsi="Arial" w:cs="Arial"/>
          <w:color w:val="000000"/>
          <w:sz w:val="20"/>
          <w:szCs w:val="20"/>
          <w:lang w:val="es-ES"/>
        </w:rPr>
        <w:t xml:space="preserve"> P</w:t>
      </w:r>
      <w:proofErr w:type="gramStart"/>
      <w:r w:rsidRPr="00902B96">
        <w:rPr>
          <w:rFonts w:ascii="Arial" w:eastAsia="Times New Roman" w:hAnsi="Arial" w:cs="Arial"/>
          <w:color w:val="000000"/>
          <w:sz w:val="20"/>
          <w:szCs w:val="20"/>
          <w:lang w:val="es-ES"/>
        </w:rPr>
        <w:t>./</w:t>
      </w:r>
      <w:proofErr w:type="gramEnd"/>
      <w:r w:rsidRPr="00902B96">
        <w:rPr>
          <w:rFonts w:ascii="Arial" w:eastAsia="Times New Roman" w:hAnsi="Arial" w:cs="Arial"/>
          <w:color w:val="000000"/>
          <w:sz w:val="20"/>
          <w:szCs w:val="20"/>
          <w:lang w:val="es-ES"/>
        </w:rPr>
        <w:t xml:space="preserve">J. 23/2008, Semanario Judicial de la Federación y su Gaceta, Novena Época, No. Registro 170320, </w:t>
      </w:r>
      <w:r w:rsidRPr="00902B96">
        <w:rPr>
          <w:rFonts w:ascii="Arial" w:hAnsi="Arial" w:cs="Arial"/>
          <w:sz w:val="20"/>
          <w:szCs w:val="20"/>
        </w:rPr>
        <w:t>Tomo XXVII</w:t>
      </w:r>
      <w:r>
        <w:rPr>
          <w:rFonts w:ascii="Arial" w:hAnsi="Arial" w:cs="Arial"/>
          <w:sz w:val="20"/>
          <w:szCs w:val="20"/>
        </w:rPr>
        <w:t>, Febrero de 2008, p</w:t>
      </w:r>
      <w:r w:rsidRPr="00902B96">
        <w:rPr>
          <w:rFonts w:ascii="Arial" w:hAnsi="Arial" w:cs="Arial"/>
          <w:sz w:val="20"/>
          <w:szCs w:val="20"/>
        </w:rPr>
        <w:t>. 6</w:t>
      </w:r>
      <w:r w:rsidRPr="00902B96">
        <w:rPr>
          <w:rFonts w:ascii="Arial" w:eastAsia="Times New Roman" w:hAnsi="Arial" w:cs="Arial"/>
          <w:color w:val="000000"/>
          <w:sz w:val="20"/>
          <w:szCs w:val="20"/>
          <w:lang w:val="es-ES"/>
        </w:rPr>
        <w:t>.</w:t>
      </w:r>
    </w:p>
    <w:p w:rsidR="00902B96" w:rsidRDefault="00902B96" w:rsidP="005A7B44">
      <w:pPr>
        <w:pStyle w:val="Textonotapie"/>
      </w:pPr>
    </w:p>
  </w:footnote>
  <w:footnote w:id="5">
    <w:p w:rsidR="005A0DCA" w:rsidRPr="00267A19" w:rsidRDefault="005A0DCA" w:rsidP="00267A19">
      <w:pPr>
        <w:pStyle w:val="Textonotapie"/>
        <w:jc w:val="both"/>
        <w:rPr>
          <w:rFonts w:ascii="Arial" w:hAnsi="Arial" w:cs="Arial"/>
        </w:rPr>
      </w:pPr>
      <w:r w:rsidRPr="00267A19">
        <w:rPr>
          <w:rStyle w:val="Refdenotaalpie"/>
          <w:rFonts w:ascii="Arial" w:hAnsi="Arial" w:cs="Arial"/>
        </w:rPr>
        <w:footnoteRef/>
      </w:r>
      <w:r w:rsidRPr="00267A19">
        <w:rPr>
          <w:rFonts w:ascii="Arial" w:hAnsi="Arial" w:cs="Arial"/>
        </w:rPr>
        <w:t xml:space="preserve"> </w:t>
      </w:r>
      <w:r w:rsidR="00267A19" w:rsidRPr="00267A19">
        <w:rPr>
          <w:rFonts w:ascii="Arial" w:hAnsi="Arial" w:cs="Arial"/>
        </w:rPr>
        <w:t xml:space="preserve">Lelo de Larrea, Arturo Zaldívar, coord., volumen, </w:t>
      </w:r>
      <w:r w:rsidR="00CF7424">
        <w:rPr>
          <w:rFonts w:ascii="Arial" w:hAnsi="Arial" w:cs="Arial"/>
          <w:i/>
        </w:rPr>
        <w:t>De</w:t>
      </w:r>
      <w:r w:rsidR="00CF7424" w:rsidRPr="005A7B44">
        <w:rPr>
          <w:rFonts w:ascii="Arial" w:hAnsi="Arial" w:cs="Arial"/>
          <w:i/>
        </w:rPr>
        <w:t>recho procesal constitucional</w:t>
      </w:r>
      <w:r w:rsidR="00267A19" w:rsidRPr="00267A19">
        <w:rPr>
          <w:rFonts w:ascii="Arial" w:hAnsi="Arial" w:cs="Arial"/>
        </w:rPr>
        <w:t xml:space="preserve">. </w:t>
      </w:r>
      <w:r w:rsidRPr="00267A19">
        <w:rPr>
          <w:rFonts w:ascii="Arial" w:hAnsi="Arial" w:cs="Arial"/>
        </w:rPr>
        <w:t>Ferrer Mac-</w:t>
      </w:r>
      <w:proofErr w:type="spellStart"/>
      <w:r w:rsidRPr="00267A19">
        <w:rPr>
          <w:rFonts w:ascii="Arial" w:hAnsi="Arial" w:cs="Arial"/>
        </w:rPr>
        <w:t>Gregor</w:t>
      </w:r>
      <w:proofErr w:type="spellEnd"/>
      <w:r w:rsidR="008C2F95" w:rsidRPr="00267A19">
        <w:rPr>
          <w:rFonts w:ascii="Arial" w:hAnsi="Arial" w:cs="Arial"/>
        </w:rPr>
        <w:t xml:space="preserve">, Eduardo y Pelayo </w:t>
      </w:r>
      <w:proofErr w:type="spellStart"/>
      <w:r w:rsidR="008C2F95" w:rsidRPr="00267A19">
        <w:rPr>
          <w:rFonts w:ascii="Arial" w:hAnsi="Arial" w:cs="Arial"/>
        </w:rPr>
        <w:t>Moller</w:t>
      </w:r>
      <w:proofErr w:type="spellEnd"/>
      <w:r w:rsidR="008C2F95" w:rsidRPr="00267A19">
        <w:rPr>
          <w:rFonts w:ascii="Arial" w:hAnsi="Arial" w:cs="Arial"/>
        </w:rPr>
        <w:t xml:space="preserve">, Carlos </w:t>
      </w:r>
      <w:r w:rsidR="00267A19" w:rsidRPr="00267A19">
        <w:rPr>
          <w:rFonts w:ascii="Arial" w:hAnsi="Arial" w:cs="Arial"/>
        </w:rPr>
        <w:t>María</w:t>
      </w:r>
      <w:r w:rsidR="008C2F95" w:rsidRPr="00267A19">
        <w:rPr>
          <w:rFonts w:ascii="Arial" w:hAnsi="Arial" w:cs="Arial"/>
        </w:rPr>
        <w:t xml:space="preserve">, </w:t>
      </w:r>
      <w:r w:rsidRPr="005A7B44">
        <w:rPr>
          <w:rFonts w:ascii="Arial" w:hAnsi="Arial" w:cs="Arial"/>
          <w:i/>
        </w:rPr>
        <w:t>La obligación de respetar y garantiza</w:t>
      </w:r>
      <w:r w:rsidR="005A7B44">
        <w:rPr>
          <w:rFonts w:ascii="Arial" w:hAnsi="Arial" w:cs="Arial"/>
          <w:i/>
        </w:rPr>
        <w:t>r</w:t>
      </w:r>
      <w:r w:rsidRPr="005A7B44">
        <w:rPr>
          <w:rFonts w:ascii="Arial" w:hAnsi="Arial" w:cs="Arial"/>
          <w:i/>
        </w:rPr>
        <w:t xml:space="preserve"> los derechos humanos a la luz de la jurisprudencia de la Corte Interamericana. Una fuente convencional del derecho Procesal Constitucional Mexicano</w:t>
      </w:r>
      <w:r w:rsidRPr="00267A19">
        <w:rPr>
          <w:rFonts w:ascii="Arial" w:hAnsi="Arial" w:cs="Arial"/>
        </w:rPr>
        <w:t>.</w:t>
      </w:r>
      <w:r w:rsidR="00267A19" w:rsidRPr="00267A19">
        <w:rPr>
          <w:rFonts w:ascii="Arial" w:hAnsi="Arial" w:cs="Arial"/>
        </w:rPr>
        <w:t xml:space="preserve"> Editorial Porrúa y Centro de Investigación e Informática Jurídica</w:t>
      </w:r>
      <w:r w:rsidRPr="00267A19">
        <w:rPr>
          <w:rFonts w:ascii="Arial" w:hAnsi="Arial" w:cs="Arial"/>
        </w:rPr>
        <w:t xml:space="preserve">, </w:t>
      </w:r>
      <w:r w:rsidR="00267A19" w:rsidRPr="00267A19">
        <w:rPr>
          <w:rFonts w:ascii="Arial" w:hAnsi="Arial" w:cs="Arial"/>
        </w:rPr>
        <w:t xml:space="preserve">México, 2012, </w:t>
      </w:r>
      <w:r w:rsidRPr="00267A19">
        <w:rPr>
          <w:rFonts w:ascii="Arial" w:hAnsi="Arial" w:cs="Arial"/>
        </w:rPr>
        <w:t>pp.241-243.</w:t>
      </w:r>
    </w:p>
  </w:footnote>
  <w:footnote w:id="6">
    <w:p w:rsidR="00086004" w:rsidRPr="005A7B44" w:rsidRDefault="00086004" w:rsidP="005A7B44">
      <w:pPr>
        <w:widowControl w:val="0"/>
        <w:autoSpaceDE w:val="0"/>
        <w:autoSpaceDN w:val="0"/>
        <w:adjustRightInd w:val="0"/>
        <w:spacing w:after="0" w:line="240" w:lineRule="auto"/>
        <w:jc w:val="both"/>
        <w:rPr>
          <w:rFonts w:ascii="Arial" w:eastAsia="Times New Roman" w:hAnsi="Arial" w:cs="Arial"/>
          <w:color w:val="000000"/>
          <w:sz w:val="20"/>
          <w:szCs w:val="20"/>
          <w:lang w:val="es-ES"/>
        </w:rPr>
      </w:pPr>
      <w:r w:rsidRPr="005A7B44">
        <w:rPr>
          <w:rStyle w:val="Refdenotaalpie"/>
          <w:rFonts w:ascii="Arial" w:hAnsi="Arial" w:cs="Arial"/>
          <w:sz w:val="20"/>
          <w:szCs w:val="20"/>
        </w:rPr>
        <w:footnoteRef/>
      </w:r>
      <w:r w:rsidRPr="005A7B44">
        <w:rPr>
          <w:rFonts w:ascii="Arial" w:hAnsi="Arial" w:cs="Arial"/>
          <w:sz w:val="20"/>
          <w:szCs w:val="20"/>
        </w:rPr>
        <w:t xml:space="preserve"> </w:t>
      </w:r>
      <w:r w:rsidRPr="005A7B44">
        <w:rPr>
          <w:rFonts w:ascii="Arial" w:eastAsia="Times New Roman" w:hAnsi="Arial" w:cs="Arial"/>
          <w:color w:val="000000"/>
          <w:sz w:val="20"/>
          <w:szCs w:val="20"/>
          <w:lang w:val="es-ES"/>
        </w:rPr>
        <w:t xml:space="preserve">tesis </w:t>
      </w:r>
      <w:r w:rsidR="006D6877" w:rsidRPr="005A7B44">
        <w:rPr>
          <w:rFonts w:ascii="Arial" w:eastAsia="Times New Roman" w:hAnsi="Arial" w:cs="Arial"/>
          <w:color w:val="000000"/>
          <w:sz w:val="20"/>
          <w:szCs w:val="20"/>
          <w:lang w:val="es-ES"/>
        </w:rPr>
        <w:t>1ª</w:t>
      </w:r>
      <w:proofErr w:type="gramStart"/>
      <w:r w:rsidR="006D6877" w:rsidRPr="005A7B44">
        <w:rPr>
          <w:rFonts w:ascii="Arial" w:eastAsia="Times New Roman" w:hAnsi="Arial" w:cs="Arial"/>
          <w:color w:val="000000"/>
          <w:sz w:val="20"/>
          <w:szCs w:val="20"/>
          <w:lang w:val="es-ES"/>
        </w:rPr>
        <w:t>.</w:t>
      </w:r>
      <w:r w:rsidRPr="005A7B44">
        <w:rPr>
          <w:rFonts w:ascii="Arial" w:eastAsia="Times New Roman" w:hAnsi="Arial" w:cs="Arial"/>
          <w:color w:val="000000"/>
          <w:sz w:val="20"/>
          <w:szCs w:val="20"/>
          <w:lang w:val="es-ES"/>
        </w:rPr>
        <w:t>/</w:t>
      </w:r>
      <w:proofErr w:type="gramEnd"/>
      <w:r w:rsidRPr="005A7B44">
        <w:rPr>
          <w:rFonts w:ascii="Arial" w:eastAsia="Times New Roman" w:hAnsi="Arial" w:cs="Arial"/>
          <w:color w:val="000000"/>
          <w:sz w:val="20"/>
          <w:szCs w:val="20"/>
          <w:lang w:val="es-ES"/>
        </w:rPr>
        <w:t xml:space="preserve">J. </w:t>
      </w:r>
      <w:r w:rsidR="006D6877" w:rsidRPr="005A7B44">
        <w:rPr>
          <w:rFonts w:ascii="Arial" w:eastAsia="Times New Roman" w:hAnsi="Arial" w:cs="Arial"/>
          <w:color w:val="000000"/>
          <w:sz w:val="20"/>
          <w:szCs w:val="20"/>
          <w:lang w:val="es-ES"/>
        </w:rPr>
        <w:t>139</w:t>
      </w:r>
      <w:r w:rsidRPr="005A7B44">
        <w:rPr>
          <w:rFonts w:ascii="Arial" w:eastAsia="Times New Roman" w:hAnsi="Arial" w:cs="Arial"/>
          <w:color w:val="000000"/>
          <w:sz w:val="20"/>
          <w:szCs w:val="20"/>
          <w:lang w:val="es-ES"/>
        </w:rPr>
        <w:t>/20</w:t>
      </w:r>
      <w:r w:rsidR="006D6877" w:rsidRPr="005A7B44">
        <w:rPr>
          <w:rFonts w:ascii="Arial" w:eastAsia="Times New Roman" w:hAnsi="Arial" w:cs="Arial"/>
          <w:color w:val="000000"/>
          <w:sz w:val="20"/>
          <w:szCs w:val="20"/>
          <w:lang w:val="es-ES"/>
        </w:rPr>
        <w:t>11</w:t>
      </w:r>
      <w:r w:rsidRPr="005A7B44">
        <w:rPr>
          <w:rFonts w:ascii="Arial" w:eastAsia="Times New Roman" w:hAnsi="Arial" w:cs="Arial"/>
          <w:color w:val="000000"/>
          <w:sz w:val="20"/>
          <w:szCs w:val="20"/>
          <w:lang w:val="es-ES"/>
        </w:rPr>
        <w:t xml:space="preserve">, Semanario Judicial de la Federación y su Gaceta, </w:t>
      </w:r>
      <w:r w:rsidR="006D6877" w:rsidRPr="005A7B44">
        <w:rPr>
          <w:rFonts w:ascii="Arial" w:eastAsia="Times New Roman" w:hAnsi="Arial" w:cs="Arial"/>
          <w:color w:val="000000"/>
          <w:sz w:val="20"/>
          <w:szCs w:val="20"/>
          <w:lang w:val="es-ES"/>
        </w:rPr>
        <w:t>Décima Época</w:t>
      </w:r>
      <w:r w:rsidR="00895662" w:rsidRPr="005A7B44">
        <w:rPr>
          <w:rFonts w:ascii="Arial" w:eastAsia="Times New Roman" w:hAnsi="Arial" w:cs="Arial"/>
          <w:color w:val="000000"/>
          <w:sz w:val="20"/>
          <w:szCs w:val="20"/>
          <w:lang w:val="es-ES"/>
        </w:rPr>
        <w:t>,</w:t>
      </w:r>
      <w:r w:rsidRPr="005A7B44">
        <w:rPr>
          <w:rFonts w:ascii="Arial" w:eastAsia="Times New Roman" w:hAnsi="Arial" w:cs="Arial"/>
          <w:color w:val="000000"/>
          <w:sz w:val="20"/>
          <w:szCs w:val="20"/>
          <w:lang w:val="es-ES"/>
        </w:rPr>
        <w:t xml:space="preserve"> </w:t>
      </w:r>
      <w:r w:rsidR="00895662" w:rsidRPr="005A7B44">
        <w:rPr>
          <w:rFonts w:ascii="Arial" w:eastAsia="Times New Roman" w:hAnsi="Arial" w:cs="Arial"/>
          <w:color w:val="000000"/>
          <w:sz w:val="20"/>
          <w:szCs w:val="20"/>
          <w:lang w:val="es-ES"/>
        </w:rPr>
        <w:t xml:space="preserve">No. Registro 160 509, </w:t>
      </w:r>
      <w:r w:rsidRPr="005A7B44">
        <w:rPr>
          <w:rFonts w:ascii="Arial" w:eastAsia="Times New Roman" w:hAnsi="Arial" w:cs="Arial"/>
          <w:color w:val="000000"/>
          <w:sz w:val="20"/>
          <w:szCs w:val="20"/>
          <w:lang w:val="es-ES"/>
        </w:rPr>
        <w:t>Di</w:t>
      </w:r>
      <w:r w:rsidR="00895662" w:rsidRPr="005A7B44">
        <w:rPr>
          <w:rFonts w:ascii="Arial" w:eastAsia="Times New Roman" w:hAnsi="Arial" w:cs="Arial"/>
          <w:color w:val="000000"/>
          <w:sz w:val="20"/>
          <w:szCs w:val="20"/>
          <w:lang w:val="es-ES"/>
        </w:rPr>
        <w:t>ciembre de 2011</w:t>
      </w:r>
      <w:r w:rsidRPr="005A7B44">
        <w:rPr>
          <w:rFonts w:ascii="Arial" w:hAnsi="Arial" w:cs="Arial"/>
          <w:sz w:val="20"/>
          <w:szCs w:val="20"/>
          <w:lang w:val="es-ES"/>
        </w:rPr>
        <w:t xml:space="preserve">, </w:t>
      </w:r>
      <w:r w:rsidRPr="005A7B44">
        <w:rPr>
          <w:rFonts w:ascii="Arial" w:eastAsia="Times New Roman" w:hAnsi="Arial" w:cs="Arial"/>
          <w:color w:val="000000"/>
          <w:sz w:val="20"/>
          <w:szCs w:val="20"/>
          <w:lang w:val="es-ES"/>
        </w:rPr>
        <w:t xml:space="preserve">p. </w:t>
      </w:r>
      <w:r w:rsidR="00895662" w:rsidRPr="005A7B44">
        <w:rPr>
          <w:rFonts w:ascii="Arial" w:eastAsia="Times New Roman" w:hAnsi="Arial" w:cs="Arial"/>
          <w:color w:val="000000"/>
          <w:sz w:val="20"/>
          <w:szCs w:val="20"/>
          <w:lang w:val="es-ES"/>
        </w:rPr>
        <w:t>2057.</w:t>
      </w:r>
    </w:p>
    <w:p w:rsidR="00086004" w:rsidRPr="00105921" w:rsidRDefault="00086004">
      <w:pPr>
        <w:pStyle w:val="Textonotapie"/>
      </w:pPr>
    </w:p>
  </w:footnote>
  <w:footnote w:id="7">
    <w:p w:rsidR="00105921" w:rsidRPr="005A7B44" w:rsidRDefault="00105921" w:rsidP="005A7B44">
      <w:pPr>
        <w:widowControl w:val="0"/>
        <w:autoSpaceDE w:val="0"/>
        <w:autoSpaceDN w:val="0"/>
        <w:adjustRightInd w:val="0"/>
        <w:spacing w:after="0" w:line="240" w:lineRule="auto"/>
        <w:jc w:val="both"/>
        <w:rPr>
          <w:rFonts w:ascii="Arial" w:eastAsia="Times New Roman" w:hAnsi="Arial" w:cs="Arial"/>
          <w:color w:val="000000"/>
          <w:sz w:val="20"/>
          <w:szCs w:val="20"/>
          <w:lang w:val="es-ES"/>
        </w:rPr>
      </w:pPr>
      <w:r w:rsidRPr="005A7B44">
        <w:rPr>
          <w:rStyle w:val="Refdenotaalpie"/>
          <w:rFonts w:ascii="Arial" w:hAnsi="Arial" w:cs="Arial"/>
          <w:sz w:val="20"/>
          <w:szCs w:val="20"/>
        </w:rPr>
        <w:footnoteRef/>
      </w:r>
      <w:r w:rsidRPr="005A7B44">
        <w:rPr>
          <w:rFonts w:ascii="Arial" w:hAnsi="Arial" w:cs="Arial"/>
          <w:sz w:val="20"/>
          <w:szCs w:val="20"/>
        </w:rPr>
        <w:t xml:space="preserve"> </w:t>
      </w:r>
      <w:r w:rsidRPr="005A7B44">
        <w:rPr>
          <w:rFonts w:ascii="Arial" w:eastAsia="Times New Roman" w:hAnsi="Arial" w:cs="Arial"/>
          <w:color w:val="000000"/>
          <w:sz w:val="20"/>
          <w:szCs w:val="20"/>
          <w:lang w:val="es-ES"/>
        </w:rPr>
        <w:t>tesis P</w:t>
      </w:r>
      <w:proofErr w:type="gramStart"/>
      <w:r w:rsidRPr="005A7B44">
        <w:rPr>
          <w:rFonts w:ascii="Arial" w:eastAsia="Times New Roman" w:hAnsi="Arial" w:cs="Arial"/>
          <w:color w:val="000000"/>
          <w:sz w:val="20"/>
          <w:szCs w:val="20"/>
          <w:lang w:val="es-ES"/>
        </w:rPr>
        <w:t>./</w:t>
      </w:r>
      <w:proofErr w:type="gramEnd"/>
      <w:r w:rsidRPr="005A7B44">
        <w:rPr>
          <w:rFonts w:ascii="Arial" w:eastAsia="Times New Roman" w:hAnsi="Arial" w:cs="Arial"/>
          <w:color w:val="000000"/>
          <w:sz w:val="20"/>
          <w:szCs w:val="20"/>
          <w:lang w:val="es-ES"/>
        </w:rPr>
        <w:t>J. 47/95, Semanario Judicial de la Federación y su Gaceta, Novena Época, No. Registro 200234, Diciembre de 1995</w:t>
      </w:r>
      <w:r w:rsidRPr="005A7B44">
        <w:rPr>
          <w:rFonts w:ascii="Arial" w:hAnsi="Arial" w:cs="Arial"/>
          <w:sz w:val="20"/>
          <w:szCs w:val="20"/>
          <w:lang w:val="es-ES"/>
        </w:rPr>
        <w:t xml:space="preserve">, </w:t>
      </w:r>
      <w:r w:rsidRPr="005A7B44">
        <w:rPr>
          <w:rFonts w:ascii="Arial" w:eastAsia="Times New Roman" w:hAnsi="Arial" w:cs="Arial"/>
          <w:color w:val="000000"/>
          <w:sz w:val="20"/>
          <w:szCs w:val="20"/>
          <w:lang w:val="es-ES"/>
        </w:rPr>
        <w:t>p. 133.</w:t>
      </w:r>
    </w:p>
    <w:p w:rsidR="00105921" w:rsidRPr="004C6B1C" w:rsidRDefault="00105921" w:rsidP="004C6B1C">
      <w:pPr>
        <w:pStyle w:val="Textonotapie"/>
        <w:jc w:val="both"/>
        <w:rPr>
          <w:rFonts w:ascii="Arial" w:hAnsi="Arial" w:cs="Arial"/>
        </w:rPr>
      </w:pPr>
    </w:p>
  </w:footnote>
  <w:footnote w:id="8">
    <w:p w:rsidR="002F18B6" w:rsidRPr="004C6B1C" w:rsidRDefault="002F18B6" w:rsidP="004C6B1C">
      <w:pPr>
        <w:pStyle w:val="Textonotapie"/>
        <w:jc w:val="both"/>
        <w:rPr>
          <w:rFonts w:ascii="Arial" w:hAnsi="Arial" w:cs="Arial"/>
        </w:rPr>
      </w:pPr>
      <w:r w:rsidRPr="004C6B1C">
        <w:rPr>
          <w:rStyle w:val="Refdenotaalpie"/>
          <w:rFonts w:ascii="Arial" w:hAnsi="Arial" w:cs="Arial"/>
        </w:rPr>
        <w:footnoteRef/>
      </w:r>
      <w:r w:rsidRPr="004C6B1C">
        <w:rPr>
          <w:rFonts w:ascii="Arial" w:hAnsi="Arial" w:cs="Arial"/>
        </w:rPr>
        <w:t xml:space="preserve">En los juicios seguidos ante tribunales civiles, administrativos o del trabajo, se considerarán violadas las leyes del procedimiento y que se afectan las defensas del quejoso: I.- Cuando no se le cite al juicio o se le cite en forma distinta de la prevenida por la ley; II.- Cuando el quejoso haya sido mala o falsamente representado en el juicio de que se trate; III.- Cuando no se le reciban las pruebas que legalmente haya ofrecido, o cuando no se reciban conforme a la ley; IV.- Cuando se declare ilegalmente confeso al quejoso, a su representante o apoderado; V.- Cuando se resuelva ilegalmente un incidente de nulidad; VI.- Cuando no se le concedan los términos o prórrogas a que tuviere derecho con arreglo a la ley; VII.- Cuando sin su culpa se reciban, sin su conocimiento, las pruebas ofrecidas por las otras partes, con excepción de las que fueren instrumentos públicos; VIII.- Cuando no se le muestren algunos documentos o piezas de autos de manera que no pueda alegar sobre ellos; IX.- Cuando se le desechen los recursos a que tuviere derecho con arreglo a la ley, respecto de providencias que afecten partes substanciales de procedimiento que produzcan indefensión, de acuerdo con las demás fracciones de este mismo artículo; X.- Cuando el tribunal judicial, administrativo o del trabajo, continúe el procedimiento después de haberse promovido una competencia, o cuando el juez, magistrado o miembro de un tribunal del trabajo impedido o recusado, continúe conociendo del juicio, salvo los casos en que la ley lo faculte expresamente para proceder; XI. En tratándose del procedimiento de extinción de dominio, todas aquellas violaciones cometidas en el mismo, salvo que se trate de violaciones directas a la Constitución o de actos de imposible reparación, y XII. En los demás casos análogos a los de las fracciones que preceden, a juicio de la Suprema Corte de Justicia o de los Tribunales Colegiados de Circuito, según corresponda.  </w:t>
      </w:r>
    </w:p>
  </w:footnote>
  <w:footnote w:id="9">
    <w:p w:rsidR="002F18B6" w:rsidRPr="004C6B1C" w:rsidRDefault="002F18B6" w:rsidP="004C6B1C">
      <w:pPr>
        <w:pStyle w:val="Textonotapie"/>
        <w:jc w:val="both"/>
        <w:rPr>
          <w:rFonts w:ascii="Arial" w:hAnsi="Arial" w:cs="Arial"/>
        </w:rPr>
      </w:pPr>
      <w:r w:rsidRPr="004C6B1C">
        <w:rPr>
          <w:rStyle w:val="Refdenotaalpie"/>
          <w:rFonts w:ascii="Arial" w:hAnsi="Arial" w:cs="Arial"/>
        </w:rPr>
        <w:footnoteRef/>
      </w:r>
      <w:r w:rsidRPr="004C6B1C">
        <w:rPr>
          <w:rFonts w:ascii="Arial" w:hAnsi="Arial" w:cs="Arial"/>
        </w:rPr>
        <w:t xml:space="preserve"> En los juicios del orden penal, se considerarán violadas las leyes del procedimiento, de manera que su infracción afecte a las defensas del quejoso: I.- Cuando no se le haga saber el motivo del procedimiento o la causa de la acusación y el nombre de su acusador parti</w:t>
      </w:r>
      <w:r w:rsidR="004C6B1C" w:rsidRPr="004C6B1C">
        <w:rPr>
          <w:rFonts w:ascii="Arial" w:hAnsi="Arial" w:cs="Arial"/>
        </w:rPr>
        <w:t xml:space="preserve">cular si lo hubiere; </w:t>
      </w:r>
      <w:r w:rsidRPr="004C6B1C">
        <w:rPr>
          <w:rFonts w:ascii="Arial" w:hAnsi="Arial" w:cs="Arial"/>
        </w:rPr>
        <w:t>II.- Cuando no se le permita nombrar defensor, en la forma que det</w:t>
      </w:r>
      <w:r w:rsidR="004C6B1C" w:rsidRPr="004C6B1C">
        <w:rPr>
          <w:rFonts w:ascii="Arial" w:hAnsi="Arial" w:cs="Arial"/>
        </w:rPr>
        <w:t xml:space="preserve">ermine la ley; cuando no se le </w:t>
      </w:r>
      <w:r w:rsidRPr="004C6B1C">
        <w:rPr>
          <w:rFonts w:ascii="Arial" w:hAnsi="Arial" w:cs="Arial"/>
        </w:rPr>
        <w:t>facilite, en su caso, la lista de los defensores de oficio, o no se le haga sa</w:t>
      </w:r>
      <w:r w:rsidR="004C6B1C" w:rsidRPr="004C6B1C">
        <w:rPr>
          <w:rFonts w:ascii="Arial" w:hAnsi="Arial" w:cs="Arial"/>
        </w:rPr>
        <w:t xml:space="preserve">ber el nombre del adscripto al </w:t>
      </w:r>
      <w:r w:rsidRPr="004C6B1C">
        <w:rPr>
          <w:rFonts w:ascii="Arial" w:hAnsi="Arial" w:cs="Arial"/>
        </w:rPr>
        <w:t>juzgado o tribunal que conozca de la causa, si no tuviere quien lo defiend</w:t>
      </w:r>
      <w:r w:rsidR="004C6B1C" w:rsidRPr="004C6B1C">
        <w:rPr>
          <w:rFonts w:ascii="Arial" w:hAnsi="Arial" w:cs="Arial"/>
        </w:rPr>
        <w:t xml:space="preserve">a; cuando no se le facilite la </w:t>
      </w:r>
      <w:r w:rsidRPr="004C6B1C">
        <w:rPr>
          <w:rFonts w:ascii="Arial" w:hAnsi="Arial" w:cs="Arial"/>
        </w:rPr>
        <w:t>manera de hacer saber su nombramiento al defensor designado; cuando s</w:t>
      </w:r>
      <w:r w:rsidR="004C6B1C" w:rsidRPr="004C6B1C">
        <w:rPr>
          <w:rFonts w:ascii="Arial" w:hAnsi="Arial" w:cs="Arial"/>
        </w:rPr>
        <w:t xml:space="preserve">e le impida comunicarse con él </w:t>
      </w:r>
      <w:r w:rsidRPr="004C6B1C">
        <w:rPr>
          <w:rFonts w:ascii="Arial" w:hAnsi="Arial" w:cs="Arial"/>
        </w:rPr>
        <w:t>o que dicho defensor lo asista en alguna diligencia del proceso, o cuan</w:t>
      </w:r>
      <w:r w:rsidR="004C6B1C" w:rsidRPr="004C6B1C">
        <w:rPr>
          <w:rFonts w:ascii="Arial" w:hAnsi="Arial" w:cs="Arial"/>
        </w:rPr>
        <w:t xml:space="preserve">do, habiéndose negado a nombrar </w:t>
      </w:r>
      <w:r w:rsidRPr="004C6B1C">
        <w:rPr>
          <w:rFonts w:ascii="Arial" w:hAnsi="Arial" w:cs="Arial"/>
        </w:rPr>
        <w:t>defensor, sin manifestar expresamente que se defenderá por sí mis</w:t>
      </w:r>
      <w:r w:rsidR="004C6B1C" w:rsidRPr="004C6B1C">
        <w:rPr>
          <w:rFonts w:ascii="Arial" w:hAnsi="Arial" w:cs="Arial"/>
        </w:rPr>
        <w:t xml:space="preserve">mo, no se le nombre de oficio; </w:t>
      </w:r>
      <w:r w:rsidRPr="004C6B1C">
        <w:rPr>
          <w:rFonts w:ascii="Arial" w:hAnsi="Arial" w:cs="Arial"/>
        </w:rPr>
        <w:t>III.- Cuando no se le caree con los testigos que hayan depuesto</w:t>
      </w:r>
      <w:r w:rsidR="004C6B1C" w:rsidRPr="004C6B1C">
        <w:rPr>
          <w:rFonts w:ascii="Arial" w:hAnsi="Arial" w:cs="Arial"/>
        </w:rPr>
        <w:t xml:space="preserve"> en su contra, si rindieran su </w:t>
      </w:r>
      <w:r w:rsidRPr="004C6B1C">
        <w:rPr>
          <w:rFonts w:ascii="Arial" w:hAnsi="Arial" w:cs="Arial"/>
        </w:rPr>
        <w:t>declaración en el mismo lugar del juicio, y est</w:t>
      </w:r>
      <w:r w:rsidR="004C6B1C" w:rsidRPr="004C6B1C">
        <w:rPr>
          <w:rFonts w:ascii="Arial" w:hAnsi="Arial" w:cs="Arial"/>
        </w:rPr>
        <w:t xml:space="preserve">ando también el quejoso en él; </w:t>
      </w:r>
      <w:r w:rsidRPr="004C6B1C">
        <w:rPr>
          <w:rFonts w:ascii="Arial" w:hAnsi="Arial" w:cs="Arial"/>
        </w:rPr>
        <w:t>IV.- Cuando el juez no actúe con secretario o con testigos de asistencia, o cuando s</w:t>
      </w:r>
      <w:r w:rsidR="004C6B1C">
        <w:rPr>
          <w:rFonts w:ascii="Arial" w:hAnsi="Arial" w:cs="Arial"/>
        </w:rPr>
        <w:t xml:space="preserve">e practiquen </w:t>
      </w:r>
      <w:r w:rsidRPr="004C6B1C">
        <w:rPr>
          <w:rFonts w:ascii="Arial" w:hAnsi="Arial" w:cs="Arial"/>
        </w:rPr>
        <w:t>diligencias en forma distin</w:t>
      </w:r>
      <w:r w:rsidR="004C6B1C" w:rsidRPr="004C6B1C">
        <w:rPr>
          <w:rFonts w:ascii="Arial" w:hAnsi="Arial" w:cs="Arial"/>
        </w:rPr>
        <w:t xml:space="preserve">ta de la prevenida por la ley; </w:t>
      </w:r>
      <w:r w:rsidRPr="004C6B1C">
        <w:rPr>
          <w:rFonts w:ascii="Arial" w:hAnsi="Arial" w:cs="Arial"/>
        </w:rPr>
        <w:t>V.- Cuando no se le cite para las diligencias que tenga derecho a pre</w:t>
      </w:r>
      <w:r w:rsidR="004C6B1C" w:rsidRPr="004C6B1C">
        <w:rPr>
          <w:rFonts w:ascii="Arial" w:hAnsi="Arial" w:cs="Arial"/>
        </w:rPr>
        <w:t xml:space="preserve">senciar o cuando sea citado en </w:t>
      </w:r>
      <w:r w:rsidRPr="004C6B1C">
        <w:rPr>
          <w:rFonts w:ascii="Arial" w:hAnsi="Arial" w:cs="Arial"/>
        </w:rPr>
        <w:t>forma ilegal, siempre que por ello no comparezca; cuando no se le admita en el act</w:t>
      </w:r>
      <w:r w:rsidR="004C6B1C" w:rsidRPr="004C6B1C">
        <w:rPr>
          <w:rFonts w:ascii="Arial" w:hAnsi="Arial" w:cs="Arial"/>
        </w:rPr>
        <w:t xml:space="preserve">o de la diligencia, o </w:t>
      </w:r>
      <w:r w:rsidRPr="004C6B1C">
        <w:rPr>
          <w:rFonts w:ascii="Arial" w:hAnsi="Arial" w:cs="Arial"/>
        </w:rPr>
        <w:t xml:space="preserve">cuando se la coarten en ella los </w:t>
      </w:r>
      <w:r w:rsidR="004C6B1C">
        <w:rPr>
          <w:rFonts w:ascii="Arial" w:hAnsi="Arial" w:cs="Arial"/>
        </w:rPr>
        <w:t xml:space="preserve">derechos que la ley le otorga; </w:t>
      </w:r>
      <w:r w:rsidRPr="004C6B1C">
        <w:rPr>
          <w:rFonts w:ascii="Arial" w:hAnsi="Arial" w:cs="Arial"/>
        </w:rPr>
        <w:t>VI.- Cuando no se le reciban las pruebas que ofrezca legalmente, o cu</w:t>
      </w:r>
      <w:r w:rsidR="004C6B1C">
        <w:rPr>
          <w:rFonts w:ascii="Arial" w:hAnsi="Arial" w:cs="Arial"/>
        </w:rPr>
        <w:t xml:space="preserve">ando no se reciban con arreglo </w:t>
      </w:r>
      <w:r w:rsidR="004C6B1C" w:rsidRPr="004C6B1C">
        <w:rPr>
          <w:rFonts w:ascii="Arial" w:hAnsi="Arial" w:cs="Arial"/>
        </w:rPr>
        <w:t xml:space="preserve">a derecho; </w:t>
      </w:r>
      <w:r w:rsidRPr="004C6B1C">
        <w:rPr>
          <w:rFonts w:ascii="Arial" w:hAnsi="Arial" w:cs="Arial"/>
        </w:rPr>
        <w:t>VII.- Cuando se le desechen los recursos que tuviere conforme a la ley</w:t>
      </w:r>
      <w:r w:rsidR="004C6B1C" w:rsidRPr="004C6B1C">
        <w:rPr>
          <w:rFonts w:ascii="Arial" w:hAnsi="Arial" w:cs="Arial"/>
        </w:rPr>
        <w:t xml:space="preserve">, respecto de providencias que </w:t>
      </w:r>
      <w:r w:rsidRPr="004C6B1C">
        <w:rPr>
          <w:rFonts w:ascii="Arial" w:hAnsi="Arial" w:cs="Arial"/>
        </w:rPr>
        <w:t>afecten partes substanciales del procedimiento y produzcan indefen</w:t>
      </w:r>
      <w:r w:rsidR="004C6B1C">
        <w:rPr>
          <w:rFonts w:ascii="Arial" w:hAnsi="Arial" w:cs="Arial"/>
        </w:rPr>
        <w:t xml:space="preserve">sión, de acuerdo con las demás </w:t>
      </w:r>
      <w:r w:rsidRPr="004C6B1C">
        <w:rPr>
          <w:rFonts w:ascii="Arial" w:hAnsi="Arial" w:cs="Arial"/>
        </w:rPr>
        <w:t>frac</w:t>
      </w:r>
      <w:r w:rsidR="004C6B1C" w:rsidRPr="004C6B1C">
        <w:rPr>
          <w:rFonts w:ascii="Arial" w:hAnsi="Arial" w:cs="Arial"/>
        </w:rPr>
        <w:t xml:space="preserve">ciones de este mismo artículo; </w:t>
      </w:r>
      <w:r w:rsidRPr="004C6B1C">
        <w:rPr>
          <w:rFonts w:ascii="Arial" w:hAnsi="Arial" w:cs="Arial"/>
        </w:rPr>
        <w:t>VIII.- Cuando no se le suministren los datos que necesite para su defensa; IX.- Cuando no se celebre la audiencia pública a que se refiere el a</w:t>
      </w:r>
      <w:r w:rsidR="004C6B1C">
        <w:rPr>
          <w:rFonts w:ascii="Arial" w:hAnsi="Arial" w:cs="Arial"/>
        </w:rPr>
        <w:t xml:space="preserve">rtículo 20, fracción VI, de la </w:t>
      </w:r>
      <w:r w:rsidRPr="004C6B1C">
        <w:rPr>
          <w:rFonts w:ascii="Arial" w:hAnsi="Arial" w:cs="Arial"/>
        </w:rPr>
        <w:t>Constitución Federal, en que deba ser oído en d</w:t>
      </w:r>
      <w:r w:rsidR="004C6B1C" w:rsidRPr="004C6B1C">
        <w:rPr>
          <w:rFonts w:ascii="Arial" w:hAnsi="Arial" w:cs="Arial"/>
        </w:rPr>
        <w:t xml:space="preserve">efensa, para que se le juzgue; </w:t>
      </w:r>
      <w:r w:rsidRPr="004C6B1C">
        <w:rPr>
          <w:rFonts w:ascii="Arial" w:hAnsi="Arial" w:cs="Arial"/>
        </w:rPr>
        <w:t>X.- Cuando se celebre la audiencia de derecho sin la asistencia del Agente d</w:t>
      </w:r>
      <w:r w:rsidR="004C6B1C" w:rsidRPr="004C6B1C">
        <w:rPr>
          <w:rFonts w:ascii="Arial" w:hAnsi="Arial" w:cs="Arial"/>
        </w:rPr>
        <w:t xml:space="preserve">el Ministerio Público a </w:t>
      </w:r>
      <w:r w:rsidRPr="004C6B1C">
        <w:rPr>
          <w:rFonts w:ascii="Arial" w:hAnsi="Arial" w:cs="Arial"/>
        </w:rPr>
        <w:t>quien corresponda formular la requisitoria; sin la del juez que deba fallar, o l</w:t>
      </w:r>
      <w:r w:rsidR="004C6B1C" w:rsidRPr="004C6B1C">
        <w:rPr>
          <w:rFonts w:ascii="Arial" w:hAnsi="Arial" w:cs="Arial"/>
        </w:rPr>
        <w:t xml:space="preserve">a del secretario o testigos de </w:t>
      </w:r>
      <w:r w:rsidRPr="004C6B1C">
        <w:rPr>
          <w:rFonts w:ascii="Arial" w:hAnsi="Arial" w:cs="Arial"/>
        </w:rPr>
        <w:t>asistenci</w:t>
      </w:r>
      <w:r w:rsidR="004C6B1C" w:rsidRPr="004C6B1C">
        <w:rPr>
          <w:rFonts w:ascii="Arial" w:hAnsi="Arial" w:cs="Arial"/>
        </w:rPr>
        <w:t xml:space="preserve">a que deban autorizar el acto; </w:t>
      </w:r>
      <w:r w:rsidRPr="004C6B1C">
        <w:rPr>
          <w:rFonts w:ascii="Arial" w:hAnsi="Arial" w:cs="Arial"/>
        </w:rPr>
        <w:t>XI.- Cuando debiendo ser juzgado por un jurado, s</w:t>
      </w:r>
      <w:r w:rsidR="004C6B1C" w:rsidRPr="004C6B1C">
        <w:rPr>
          <w:rFonts w:ascii="Arial" w:hAnsi="Arial" w:cs="Arial"/>
        </w:rPr>
        <w:t xml:space="preserve">e le juzgue por otro tribunal; </w:t>
      </w:r>
      <w:r w:rsidRPr="004C6B1C">
        <w:rPr>
          <w:rFonts w:ascii="Arial" w:hAnsi="Arial" w:cs="Arial"/>
        </w:rPr>
        <w:t>XII.- Por no integrarse el jurado con el número de personas que determ</w:t>
      </w:r>
      <w:r w:rsidR="004C6B1C" w:rsidRPr="004C6B1C">
        <w:rPr>
          <w:rFonts w:ascii="Arial" w:hAnsi="Arial" w:cs="Arial"/>
        </w:rPr>
        <w:t xml:space="preserve">ine la ley, o por negársele el </w:t>
      </w:r>
      <w:r w:rsidRPr="004C6B1C">
        <w:rPr>
          <w:rFonts w:ascii="Arial" w:hAnsi="Arial" w:cs="Arial"/>
        </w:rPr>
        <w:t xml:space="preserve">ejercicio de los derechos que la misma le concede para la integración de </w:t>
      </w:r>
      <w:r w:rsidR="004C6B1C" w:rsidRPr="004C6B1C">
        <w:rPr>
          <w:rFonts w:ascii="Arial" w:hAnsi="Arial" w:cs="Arial"/>
        </w:rPr>
        <w:t xml:space="preserve">aquél; </w:t>
      </w:r>
      <w:r w:rsidRPr="004C6B1C">
        <w:rPr>
          <w:rFonts w:ascii="Arial" w:hAnsi="Arial" w:cs="Arial"/>
        </w:rPr>
        <w:t>XIII.- Cuando se sometan a la decisión del jurado cuestiones de distinta í</w:t>
      </w:r>
      <w:r w:rsidR="004C6B1C" w:rsidRPr="004C6B1C">
        <w:rPr>
          <w:rFonts w:ascii="Arial" w:hAnsi="Arial" w:cs="Arial"/>
        </w:rPr>
        <w:t xml:space="preserve">ndole de la que señale la ley; </w:t>
      </w:r>
      <w:r w:rsidRPr="004C6B1C">
        <w:rPr>
          <w:rFonts w:ascii="Arial" w:hAnsi="Arial" w:cs="Arial"/>
        </w:rPr>
        <w:t>XIV.- Cuando la sentencia se funde en la confesión del reo, s</w:t>
      </w:r>
      <w:r w:rsidR="004C6B1C" w:rsidRPr="004C6B1C">
        <w:rPr>
          <w:rFonts w:ascii="Arial" w:hAnsi="Arial" w:cs="Arial"/>
        </w:rPr>
        <w:t xml:space="preserve">i estuvo incomunicado antes de </w:t>
      </w:r>
      <w:r w:rsidRPr="004C6B1C">
        <w:rPr>
          <w:rFonts w:ascii="Arial" w:hAnsi="Arial" w:cs="Arial"/>
        </w:rPr>
        <w:t xml:space="preserve">otorgarla, o si se obtuvo su declaración por medio de amenazas </w:t>
      </w:r>
      <w:r w:rsidR="004C6B1C" w:rsidRPr="004C6B1C">
        <w:rPr>
          <w:rFonts w:ascii="Arial" w:hAnsi="Arial" w:cs="Arial"/>
        </w:rPr>
        <w:t xml:space="preserve">o de cualquiera otra coacción; </w:t>
      </w:r>
      <w:r w:rsidRPr="004C6B1C">
        <w:rPr>
          <w:rFonts w:ascii="Arial" w:hAnsi="Arial" w:cs="Arial"/>
        </w:rPr>
        <w:t>XV.- Cuando la sentencia se funde en alguna diligencia cuya nulidad e</w:t>
      </w:r>
      <w:r w:rsidR="004C6B1C" w:rsidRPr="004C6B1C">
        <w:rPr>
          <w:rFonts w:ascii="Arial" w:hAnsi="Arial" w:cs="Arial"/>
        </w:rPr>
        <w:t xml:space="preserve">stablezca la ley expresamente; </w:t>
      </w:r>
      <w:r w:rsidRPr="004C6B1C">
        <w:rPr>
          <w:rFonts w:ascii="Arial" w:hAnsi="Arial" w:cs="Arial"/>
        </w:rPr>
        <w:t>XVI.- Cuando seguido el proceso por el delito determinado en el auto</w:t>
      </w:r>
      <w:r w:rsidR="004C6B1C" w:rsidRPr="004C6B1C">
        <w:rPr>
          <w:rFonts w:ascii="Arial" w:hAnsi="Arial" w:cs="Arial"/>
        </w:rPr>
        <w:t xml:space="preserve"> de formal prisión, el quejoso </w:t>
      </w:r>
      <w:r w:rsidRPr="004C6B1C">
        <w:rPr>
          <w:rFonts w:ascii="Arial" w:hAnsi="Arial" w:cs="Arial"/>
        </w:rPr>
        <w:t>fuere sen</w:t>
      </w:r>
      <w:r w:rsidR="004C6B1C" w:rsidRPr="004C6B1C">
        <w:rPr>
          <w:rFonts w:ascii="Arial" w:hAnsi="Arial" w:cs="Arial"/>
        </w:rPr>
        <w:t xml:space="preserve">tenciado por diverso delito. </w:t>
      </w:r>
      <w:r w:rsidRPr="004C6B1C">
        <w:rPr>
          <w:rFonts w:ascii="Arial" w:hAnsi="Arial" w:cs="Arial"/>
        </w:rPr>
        <w:t>No se considerará que el delito es diverso cuando el que se exprese e</w:t>
      </w:r>
      <w:r w:rsidR="004C6B1C" w:rsidRPr="004C6B1C">
        <w:rPr>
          <w:rFonts w:ascii="Arial" w:hAnsi="Arial" w:cs="Arial"/>
        </w:rPr>
        <w:t xml:space="preserve">n la sentencia sólo difiera en </w:t>
      </w:r>
      <w:r w:rsidRPr="004C6B1C">
        <w:rPr>
          <w:rFonts w:ascii="Arial" w:hAnsi="Arial" w:cs="Arial"/>
        </w:rPr>
        <w:t>grado del que haya sido materia del proceso, ni cuando se refiera a lo</w:t>
      </w:r>
      <w:r w:rsidR="004C6B1C" w:rsidRPr="004C6B1C">
        <w:rPr>
          <w:rFonts w:ascii="Arial" w:hAnsi="Arial" w:cs="Arial"/>
        </w:rPr>
        <w:t xml:space="preserve">s mismos hechos materiales que </w:t>
      </w:r>
      <w:r w:rsidRPr="004C6B1C">
        <w:rPr>
          <w:rFonts w:ascii="Arial" w:hAnsi="Arial" w:cs="Arial"/>
        </w:rPr>
        <w:t>fueron objeto de la averiguación, siempre que, en este último caso, el Min</w:t>
      </w:r>
      <w:r w:rsidR="004C6B1C" w:rsidRPr="004C6B1C">
        <w:rPr>
          <w:rFonts w:ascii="Arial" w:hAnsi="Arial" w:cs="Arial"/>
        </w:rPr>
        <w:t xml:space="preserve">isterio Público haya formulado </w:t>
      </w:r>
      <w:r w:rsidRPr="004C6B1C">
        <w:rPr>
          <w:rFonts w:ascii="Arial" w:hAnsi="Arial" w:cs="Arial"/>
        </w:rPr>
        <w:t>conclusiones acusatorias cambiando la clasificación del delito hecha en el au</w:t>
      </w:r>
      <w:r w:rsidR="004C6B1C" w:rsidRPr="004C6B1C">
        <w:rPr>
          <w:rFonts w:ascii="Arial" w:hAnsi="Arial" w:cs="Arial"/>
        </w:rPr>
        <w:t xml:space="preserve">to de formal prisión o de </w:t>
      </w:r>
      <w:r w:rsidRPr="004C6B1C">
        <w:rPr>
          <w:rFonts w:ascii="Arial" w:hAnsi="Arial" w:cs="Arial"/>
        </w:rPr>
        <w:t xml:space="preserve">sujeción a proceso, y el quejoso hubiese sido oído en defensa sobre la </w:t>
      </w:r>
      <w:r w:rsidR="004C6B1C" w:rsidRPr="004C6B1C">
        <w:rPr>
          <w:rFonts w:ascii="Arial" w:hAnsi="Arial" w:cs="Arial"/>
        </w:rPr>
        <w:t xml:space="preserve">nueva clasificación, durante el juicio propiamente tal; </w:t>
      </w:r>
      <w:r w:rsidRPr="004C6B1C">
        <w:rPr>
          <w:rFonts w:ascii="Arial" w:hAnsi="Arial" w:cs="Arial"/>
        </w:rPr>
        <w:t>XVII.- En los demás casos análogos a los de las fracciones anteriores, a</w:t>
      </w:r>
      <w:r w:rsidR="004C6B1C" w:rsidRPr="004C6B1C">
        <w:rPr>
          <w:rFonts w:ascii="Arial" w:hAnsi="Arial" w:cs="Arial"/>
        </w:rPr>
        <w:t xml:space="preserve"> juicio de la Suprema Corte de </w:t>
      </w:r>
      <w:r w:rsidRPr="004C6B1C">
        <w:rPr>
          <w:rFonts w:ascii="Arial" w:hAnsi="Arial" w:cs="Arial"/>
        </w:rPr>
        <w:t xml:space="preserve">Justicia o de los Tribunales Colegiados de Circuito, según corresponda. </w:t>
      </w:r>
    </w:p>
    <w:p w:rsidR="002F18B6" w:rsidRPr="002F18B6" w:rsidRDefault="002F18B6" w:rsidP="002F18B6">
      <w:pPr>
        <w:pStyle w:val="Textonotapie"/>
      </w:pPr>
    </w:p>
  </w:footnote>
  <w:footnote w:id="10">
    <w:p w:rsidR="00A44D46" w:rsidRPr="005A7B44" w:rsidRDefault="00A44D46" w:rsidP="00A44D46">
      <w:pPr>
        <w:pStyle w:val="Textonotapie"/>
        <w:jc w:val="both"/>
        <w:rPr>
          <w:rFonts w:ascii="Arial" w:hAnsi="Arial" w:cs="Arial"/>
        </w:rPr>
      </w:pPr>
      <w:r w:rsidRPr="005A7B44">
        <w:rPr>
          <w:rStyle w:val="Refdenotaalpie"/>
          <w:rFonts w:ascii="Arial" w:hAnsi="Arial" w:cs="Arial"/>
        </w:rPr>
        <w:footnoteRef/>
      </w:r>
      <w:r w:rsidRPr="005A7B44">
        <w:rPr>
          <w:rFonts w:ascii="Arial" w:hAnsi="Arial" w:cs="Arial"/>
        </w:rPr>
        <w:t xml:space="preserve"> Chávez Castillo,  </w:t>
      </w:r>
      <w:r w:rsidR="00FE5752">
        <w:rPr>
          <w:rFonts w:ascii="Arial" w:hAnsi="Arial" w:cs="Arial"/>
          <w:i/>
        </w:rPr>
        <w:t>J</w:t>
      </w:r>
      <w:r w:rsidR="00FE5752" w:rsidRPr="005A7B44">
        <w:rPr>
          <w:rFonts w:ascii="Arial" w:hAnsi="Arial" w:cs="Arial"/>
          <w:i/>
        </w:rPr>
        <w:t>uicio de amparo</w:t>
      </w:r>
      <w:r w:rsidRPr="005A7B44">
        <w:rPr>
          <w:rFonts w:ascii="Arial" w:hAnsi="Arial" w:cs="Arial"/>
        </w:rPr>
        <w:t>, Editorial Porrúa, México, Octava Edición, 2008, Raúl, p</w:t>
      </w:r>
      <w:r w:rsidR="00FE5752">
        <w:rPr>
          <w:rFonts w:ascii="Arial" w:hAnsi="Arial" w:cs="Arial"/>
        </w:rPr>
        <w:t>p</w:t>
      </w:r>
      <w:r w:rsidRPr="005A7B44">
        <w:rPr>
          <w:rFonts w:ascii="Arial" w:hAnsi="Arial" w:cs="Arial"/>
        </w:rPr>
        <w:t>.155-156.</w:t>
      </w:r>
    </w:p>
  </w:footnote>
  <w:footnote w:id="11">
    <w:p w:rsidR="00B879E7" w:rsidRPr="00A54D2C" w:rsidRDefault="00B879E7">
      <w:pPr>
        <w:pStyle w:val="Textonotapie"/>
        <w:rPr>
          <w:rFonts w:ascii="Arial" w:hAnsi="Arial" w:cs="Arial"/>
        </w:rPr>
      </w:pPr>
      <w:r w:rsidRPr="00A54D2C">
        <w:rPr>
          <w:rStyle w:val="Refdenotaalpie"/>
          <w:rFonts w:ascii="Arial" w:hAnsi="Arial" w:cs="Arial"/>
        </w:rPr>
        <w:footnoteRef/>
      </w:r>
      <w:r w:rsidRPr="00A54D2C">
        <w:rPr>
          <w:rFonts w:ascii="Arial" w:hAnsi="Arial" w:cs="Arial"/>
        </w:rPr>
        <w:t xml:space="preserve"> Ver los artículos 150, 151, 152, 153, 154 y 155 de la Ley de Amparo.</w:t>
      </w:r>
    </w:p>
  </w:footnote>
  <w:footnote w:id="12">
    <w:p w:rsidR="00071D83" w:rsidRPr="005A7B44" w:rsidRDefault="00071D83" w:rsidP="005A7B44">
      <w:pPr>
        <w:pStyle w:val="Textonotapie"/>
        <w:jc w:val="both"/>
        <w:rPr>
          <w:rFonts w:ascii="Arial" w:hAnsi="Arial" w:cs="Arial"/>
        </w:rPr>
      </w:pPr>
      <w:r w:rsidRPr="00071D83">
        <w:rPr>
          <w:rStyle w:val="Refdenotaalpie"/>
          <w:rFonts w:ascii="Arial" w:hAnsi="Arial" w:cs="Arial"/>
        </w:rPr>
        <w:footnoteRef/>
      </w:r>
      <w:r w:rsidRPr="00071D83">
        <w:rPr>
          <w:rFonts w:ascii="Arial" w:hAnsi="Arial" w:cs="Arial"/>
        </w:rPr>
        <w:t xml:space="preserve"> </w:t>
      </w:r>
      <w:proofErr w:type="spellStart"/>
      <w:r w:rsidRPr="00071D83">
        <w:rPr>
          <w:rFonts w:ascii="Arial" w:hAnsi="Arial" w:cs="Arial"/>
        </w:rPr>
        <w:t>Tondopo</w:t>
      </w:r>
      <w:proofErr w:type="spellEnd"/>
      <w:r w:rsidRPr="00071D83">
        <w:rPr>
          <w:rFonts w:ascii="Arial" w:hAnsi="Arial" w:cs="Arial"/>
        </w:rPr>
        <w:t xml:space="preserve"> Hernández, Carlos Hugo, </w:t>
      </w:r>
      <w:r w:rsidR="00511A5D">
        <w:rPr>
          <w:rFonts w:ascii="Arial" w:hAnsi="Arial" w:cs="Arial"/>
          <w:i/>
        </w:rPr>
        <w:t>T</w:t>
      </w:r>
      <w:r w:rsidR="00511A5D" w:rsidRPr="005A7B44">
        <w:rPr>
          <w:rFonts w:ascii="Arial" w:hAnsi="Arial" w:cs="Arial"/>
          <w:i/>
        </w:rPr>
        <w:t>eoría y práctica del proceso de amparo indirecto en materia administrativa</w:t>
      </w:r>
      <w:r w:rsidRPr="00071D83">
        <w:rPr>
          <w:rFonts w:ascii="Arial" w:hAnsi="Arial" w:cs="Arial"/>
        </w:rPr>
        <w:t>, Editorial Porrúa, México, 2008, p.553.</w:t>
      </w:r>
    </w:p>
  </w:footnote>
  <w:footnote w:id="13">
    <w:p w:rsidR="00174322" w:rsidRPr="00071D83" w:rsidRDefault="00174322" w:rsidP="00174322">
      <w:pPr>
        <w:pStyle w:val="Textonotapie"/>
        <w:jc w:val="both"/>
        <w:rPr>
          <w:rFonts w:ascii="Arial" w:hAnsi="Arial" w:cs="Arial"/>
        </w:rPr>
      </w:pPr>
      <w:r w:rsidRPr="005A7B44">
        <w:rPr>
          <w:rStyle w:val="Refdenotaalpie"/>
          <w:rFonts w:ascii="Arial" w:hAnsi="Arial" w:cs="Arial"/>
        </w:rPr>
        <w:footnoteRef/>
      </w:r>
      <w:r w:rsidRPr="005A7B44">
        <w:rPr>
          <w:rFonts w:ascii="Arial" w:hAnsi="Arial" w:cs="Arial"/>
        </w:rPr>
        <w:t xml:space="preserve"> </w:t>
      </w:r>
      <w:r w:rsidR="00D36326">
        <w:rPr>
          <w:rFonts w:ascii="Arial" w:hAnsi="Arial" w:cs="Arial"/>
        </w:rPr>
        <w:t>Ídem</w:t>
      </w:r>
      <w:r w:rsidR="007D73FD">
        <w:rPr>
          <w:rFonts w:ascii="Arial" w:hAnsi="Arial" w:cs="Arial"/>
        </w:rPr>
        <w:t xml:space="preserve">.  </w:t>
      </w:r>
    </w:p>
    <w:p w:rsidR="00174322" w:rsidRDefault="00174322">
      <w:pPr>
        <w:pStyle w:val="Textonotapie"/>
      </w:pPr>
    </w:p>
  </w:footnote>
  <w:footnote w:id="14">
    <w:p w:rsidR="006F7EA1" w:rsidRPr="00E61BE7" w:rsidRDefault="00A7423D" w:rsidP="00E61BE7">
      <w:pPr>
        <w:widowControl w:val="0"/>
        <w:autoSpaceDE w:val="0"/>
        <w:autoSpaceDN w:val="0"/>
        <w:adjustRightInd w:val="0"/>
        <w:spacing w:after="0" w:line="240" w:lineRule="auto"/>
        <w:jc w:val="both"/>
        <w:rPr>
          <w:rFonts w:ascii="Arial" w:eastAsia="Times New Roman" w:hAnsi="Arial" w:cs="Arial"/>
          <w:color w:val="000000"/>
          <w:sz w:val="20"/>
          <w:szCs w:val="20"/>
          <w:lang w:val="es-ES"/>
        </w:rPr>
      </w:pPr>
      <w:r w:rsidRPr="00E61BE7">
        <w:rPr>
          <w:rStyle w:val="Refdenotaalpie"/>
          <w:rFonts w:ascii="Arial" w:hAnsi="Arial" w:cs="Arial"/>
          <w:sz w:val="20"/>
          <w:szCs w:val="20"/>
        </w:rPr>
        <w:footnoteRef/>
      </w:r>
      <w:r w:rsidRPr="00E61BE7">
        <w:rPr>
          <w:rFonts w:ascii="Arial" w:hAnsi="Arial" w:cs="Arial"/>
          <w:sz w:val="20"/>
          <w:szCs w:val="20"/>
        </w:rPr>
        <w:t xml:space="preserve"> </w:t>
      </w:r>
      <w:r w:rsidR="006F7EA1" w:rsidRPr="00E61BE7">
        <w:rPr>
          <w:rFonts w:ascii="Arial" w:eastAsia="Times New Roman" w:hAnsi="Arial" w:cs="Arial"/>
          <w:color w:val="000000"/>
          <w:sz w:val="20"/>
          <w:szCs w:val="20"/>
          <w:lang w:val="es-ES"/>
        </w:rPr>
        <w:t>tesis 1.2 o. P.J</w:t>
      </w:r>
      <w:proofErr w:type="gramStart"/>
      <w:r w:rsidR="006F7EA1" w:rsidRPr="00E61BE7">
        <w:rPr>
          <w:rFonts w:ascii="Arial" w:eastAsia="Times New Roman" w:hAnsi="Arial" w:cs="Arial"/>
          <w:color w:val="000000"/>
          <w:sz w:val="20"/>
          <w:szCs w:val="20"/>
          <w:lang w:val="es-ES"/>
        </w:rPr>
        <w:t>./</w:t>
      </w:r>
      <w:proofErr w:type="gramEnd"/>
      <w:r w:rsidR="006F7EA1" w:rsidRPr="00E61BE7">
        <w:rPr>
          <w:rFonts w:ascii="Arial" w:eastAsia="Times New Roman" w:hAnsi="Arial" w:cs="Arial"/>
          <w:color w:val="000000"/>
          <w:sz w:val="20"/>
          <w:szCs w:val="20"/>
          <w:lang w:val="es-ES"/>
        </w:rPr>
        <w:t xml:space="preserve">30, Semanario Judicial de la Federación y su Gaceta, Novena Época, No. Registro </w:t>
      </w:r>
      <w:r w:rsidR="0031171A" w:rsidRPr="00E61BE7">
        <w:rPr>
          <w:rFonts w:ascii="Arial" w:eastAsia="Times New Roman" w:hAnsi="Arial" w:cs="Arial"/>
          <w:color w:val="000000"/>
          <w:sz w:val="20"/>
          <w:szCs w:val="20"/>
          <w:lang w:val="es-ES"/>
        </w:rPr>
        <w:t>166586</w:t>
      </w:r>
      <w:r w:rsidR="006F7EA1" w:rsidRPr="00E61BE7">
        <w:rPr>
          <w:rFonts w:ascii="Arial" w:eastAsia="Times New Roman" w:hAnsi="Arial" w:cs="Arial"/>
          <w:color w:val="000000"/>
          <w:sz w:val="20"/>
          <w:szCs w:val="20"/>
          <w:lang w:val="es-ES"/>
        </w:rPr>
        <w:t xml:space="preserve">, </w:t>
      </w:r>
      <w:r w:rsidR="0031171A" w:rsidRPr="00E61BE7">
        <w:rPr>
          <w:rFonts w:ascii="Arial" w:eastAsia="Times New Roman" w:hAnsi="Arial" w:cs="Arial"/>
          <w:color w:val="000000"/>
          <w:sz w:val="20"/>
          <w:szCs w:val="20"/>
          <w:lang w:val="es-ES"/>
        </w:rPr>
        <w:t xml:space="preserve">agosto </w:t>
      </w:r>
      <w:r w:rsidR="006F7EA1" w:rsidRPr="00E61BE7">
        <w:rPr>
          <w:rFonts w:ascii="Arial" w:eastAsia="Times New Roman" w:hAnsi="Arial" w:cs="Arial"/>
          <w:color w:val="000000"/>
          <w:sz w:val="20"/>
          <w:szCs w:val="20"/>
          <w:lang w:val="es-ES"/>
        </w:rPr>
        <w:t xml:space="preserve">de </w:t>
      </w:r>
      <w:r w:rsidR="0031171A" w:rsidRPr="00E61BE7">
        <w:rPr>
          <w:rFonts w:ascii="Arial" w:eastAsia="Times New Roman" w:hAnsi="Arial" w:cs="Arial"/>
          <w:color w:val="000000"/>
          <w:sz w:val="20"/>
          <w:szCs w:val="20"/>
          <w:lang w:val="es-ES"/>
        </w:rPr>
        <w:t>2009</w:t>
      </w:r>
      <w:r w:rsidR="006F7EA1" w:rsidRPr="00E61BE7">
        <w:rPr>
          <w:rFonts w:ascii="Arial" w:hAnsi="Arial" w:cs="Arial"/>
          <w:sz w:val="20"/>
          <w:szCs w:val="20"/>
          <w:lang w:val="es-ES"/>
        </w:rPr>
        <w:t xml:space="preserve">, </w:t>
      </w:r>
      <w:r w:rsidR="006F7EA1" w:rsidRPr="00E61BE7">
        <w:rPr>
          <w:rFonts w:ascii="Arial" w:eastAsia="Times New Roman" w:hAnsi="Arial" w:cs="Arial"/>
          <w:color w:val="000000"/>
          <w:sz w:val="20"/>
          <w:szCs w:val="20"/>
          <w:lang w:val="es-ES"/>
        </w:rPr>
        <w:t>p. 13</w:t>
      </w:r>
      <w:r w:rsidR="0031171A" w:rsidRPr="00E61BE7">
        <w:rPr>
          <w:rFonts w:ascii="Arial" w:eastAsia="Times New Roman" w:hAnsi="Arial" w:cs="Arial"/>
          <w:color w:val="000000"/>
          <w:sz w:val="20"/>
          <w:szCs w:val="20"/>
          <w:lang w:val="es-ES"/>
        </w:rPr>
        <w:t>81</w:t>
      </w:r>
      <w:r w:rsidR="006F7EA1" w:rsidRPr="00E61BE7">
        <w:rPr>
          <w:rFonts w:ascii="Arial" w:eastAsia="Times New Roman" w:hAnsi="Arial" w:cs="Arial"/>
          <w:color w:val="000000"/>
          <w:sz w:val="20"/>
          <w:szCs w:val="20"/>
          <w:lang w:val="es-ES"/>
        </w:rPr>
        <w:t>.</w:t>
      </w:r>
    </w:p>
    <w:p w:rsidR="00A7423D" w:rsidRDefault="00A7423D">
      <w:pPr>
        <w:pStyle w:val="Textonotapie"/>
      </w:pPr>
    </w:p>
  </w:footnote>
  <w:footnote w:id="15">
    <w:p w:rsidR="000968CD" w:rsidRPr="00E61BE7" w:rsidRDefault="000968CD" w:rsidP="00E61BE7">
      <w:pPr>
        <w:pStyle w:val="Textonotapie"/>
        <w:jc w:val="both"/>
        <w:rPr>
          <w:rFonts w:ascii="Arial" w:hAnsi="Arial" w:cs="Arial"/>
        </w:rPr>
      </w:pPr>
      <w:r w:rsidRPr="00E61BE7">
        <w:rPr>
          <w:rStyle w:val="Refdenotaalpie"/>
          <w:rFonts w:ascii="Arial" w:hAnsi="Arial" w:cs="Arial"/>
        </w:rPr>
        <w:footnoteRef/>
      </w:r>
      <w:r w:rsidRPr="00E61BE7">
        <w:rPr>
          <w:rFonts w:ascii="Arial" w:hAnsi="Arial" w:cs="Arial"/>
        </w:rPr>
        <w:t xml:space="preserve"> </w:t>
      </w:r>
      <w:r w:rsidRPr="00E61BE7">
        <w:rPr>
          <w:rFonts w:ascii="Arial" w:eastAsia="Times New Roman" w:hAnsi="Arial" w:cs="Arial"/>
          <w:color w:val="000000"/>
          <w:lang w:val="es-ES"/>
        </w:rPr>
        <w:t>tesis 1.3 o. A.J</w:t>
      </w:r>
      <w:proofErr w:type="gramStart"/>
      <w:r w:rsidRPr="00E61BE7">
        <w:rPr>
          <w:rFonts w:ascii="Arial" w:eastAsia="Times New Roman" w:hAnsi="Arial" w:cs="Arial"/>
          <w:color w:val="000000"/>
          <w:lang w:val="es-ES"/>
        </w:rPr>
        <w:t>./</w:t>
      </w:r>
      <w:proofErr w:type="gramEnd"/>
      <w:r w:rsidRPr="00E61BE7">
        <w:rPr>
          <w:rFonts w:ascii="Arial" w:eastAsia="Times New Roman" w:hAnsi="Arial" w:cs="Arial"/>
          <w:color w:val="000000"/>
          <w:lang w:val="es-ES"/>
        </w:rPr>
        <w:t>29, Semanario Judicial de la Federación y su Gaceta, Novena Época, No. Registro 1</w:t>
      </w:r>
      <w:r w:rsidR="00394281" w:rsidRPr="00E61BE7">
        <w:rPr>
          <w:rFonts w:ascii="Arial" w:eastAsia="Times New Roman" w:hAnsi="Arial" w:cs="Arial"/>
          <w:color w:val="000000"/>
          <w:lang w:val="es-ES"/>
        </w:rPr>
        <w:t>95182</w:t>
      </w:r>
      <w:r w:rsidRPr="00E61BE7">
        <w:rPr>
          <w:rFonts w:ascii="Arial" w:eastAsia="Times New Roman" w:hAnsi="Arial" w:cs="Arial"/>
          <w:color w:val="000000"/>
          <w:lang w:val="es-ES"/>
        </w:rPr>
        <w:t xml:space="preserve">, </w:t>
      </w:r>
      <w:r w:rsidR="00394281" w:rsidRPr="00E61BE7">
        <w:rPr>
          <w:rFonts w:ascii="Arial" w:eastAsia="Times New Roman" w:hAnsi="Arial" w:cs="Arial"/>
          <w:color w:val="000000"/>
          <w:lang w:val="es-ES"/>
        </w:rPr>
        <w:t xml:space="preserve">noviembre </w:t>
      </w:r>
      <w:r w:rsidRPr="00E61BE7">
        <w:rPr>
          <w:rFonts w:ascii="Arial" w:eastAsia="Times New Roman" w:hAnsi="Arial" w:cs="Arial"/>
          <w:color w:val="000000"/>
          <w:lang w:val="es-ES"/>
        </w:rPr>
        <w:t xml:space="preserve">de </w:t>
      </w:r>
      <w:r w:rsidR="00394281" w:rsidRPr="00E61BE7">
        <w:rPr>
          <w:rFonts w:ascii="Arial" w:eastAsia="Times New Roman" w:hAnsi="Arial" w:cs="Arial"/>
          <w:color w:val="000000"/>
          <w:lang w:val="es-ES"/>
        </w:rPr>
        <w:t>1998</w:t>
      </w:r>
      <w:r w:rsidRPr="00E61BE7">
        <w:rPr>
          <w:rFonts w:ascii="Arial" w:hAnsi="Arial" w:cs="Arial"/>
          <w:lang w:val="es-ES"/>
        </w:rPr>
        <w:t xml:space="preserve">, </w:t>
      </w:r>
      <w:r w:rsidR="00394281" w:rsidRPr="00E61BE7">
        <w:rPr>
          <w:rFonts w:ascii="Arial" w:eastAsia="Times New Roman" w:hAnsi="Arial" w:cs="Arial"/>
          <w:color w:val="000000"/>
          <w:lang w:val="es-ES"/>
        </w:rPr>
        <w:t>p. 442</w:t>
      </w:r>
      <w:r w:rsidRPr="00E61BE7">
        <w:rPr>
          <w:rFonts w:ascii="Arial" w:eastAsia="Times New Roman" w:hAnsi="Arial" w:cs="Arial"/>
          <w:color w:val="000000"/>
          <w:lang w:val="es-ES"/>
        </w:rPr>
        <w:t>.</w:t>
      </w:r>
    </w:p>
  </w:footnote>
  <w:footnote w:id="16">
    <w:p w:rsidR="004B6944" w:rsidRPr="004B6944" w:rsidRDefault="004B6944" w:rsidP="00E61BE7">
      <w:pPr>
        <w:pStyle w:val="Textonotapie"/>
        <w:jc w:val="both"/>
        <w:rPr>
          <w:rFonts w:ascii="Arial" w:hAnsi="Arial" w:cs="Arial"/>
        </w:rPr>
      </w:pPr>
      <w:r w:rsidRPr="00E61BE7">
        <w:rPr>
          <w:rStyle w:val="Refdenotaalpie"/>
          <w:rFonts w:ascii="Arial" w:hAnsi="Arial" w:cs="Arial"/>
        </w:rPr>
        <w:footnoteRef/>
      </w:r>
      <w:r w:rsidRPr="00E61BE7">
        <w:rPr>
          <w:rFonts w:ascii="Arial" w:hAnsi="Arial" w:cs="Arial"/>
        </w:rPr>
        <w:t xml:space="preserve"> </w:t>
      </w:r>
      <w:proofErr w:type="spellStart"/>
      <w:r w:rsidRPr="00E61BE7">
        <w:rPr>
          <w:rFonts w:ascii="Arial" w:hAnsi="Arial" w:cs="Arial"/>
        </w:rPr>
        <w:t>Tron</w:t>
      </w:r>
      <w:proofErr w:type="spellEnd"/>
      <w:r w:rsidRPr="00E61BE7">
        <w:rPr>
          <w:rFonts w:ascii="Arial" w:hAnsi="Arial" w:cs="Arial"/>
        </w:rPr>
        <w:t xml:space="preserve"> </w:t>
      </w:r>
      <w:proofErr w:type="spellStart"/>
      <w:r w:rsidRPr="00E61BE7">
        <w:rPr>
          <w:rFonts w:ascii="Arial" w:hAnsi="Arial" w:cs="Arial"/>
        </w:rPr>
        <w:t>Petit</w:t>
      </w:r>
      <w:proofErr w:type="spellEnd"/>
      <w:r w:rsidRPr="00E61BE7">
        <w:rPr>
          <w:rFonts w:ascii="Arial" w:hAnsi="Arial" w:cs="Arial"/>
        </w:rPr>
        <w:t xml:space="preserve">, Jean Claude, </w:t>
      </w:r>
      <w:r w:rsidR="00534921">
        <w:rPr>
          <w:rFonts w:ascii="Arial" w:hAnsi="Arial" w:cs="Arial"/>
          <w:i/>
        </w:rPr>
        <w:t>A</w:t>
      </w:r>
      <w:r w:rsidR="00534921" w:rsidRPr="00E61BE7">
        <w:rPr>
          <w:rFonts w:ascii="Arial" w:hAnsi="Arial" w:cs="Arial"/>
          <w:i/>
        </w:rPr>
        <w:t>rgumentació</w:t>
      </w:r>
      <w:r w:rsidR="00534921">
        <w:rPr>
          <w:rFonts w:ascii="Arial" w:hAnsi="Arial" w:cs="Arial"/>
          <w:i/>
        </w:rPr>
        <w:t>n</w:t>
      </w:r>
      <w:r w:rsidR="00534921" w:rsidRPr="00E61BE7">
        <w:rPr>
          <w:rFonts w:ascii="Arial" w:hAnsi="Arial" w:cs="Arial"/>
          <w:i/>
        </w:rPr>
        <w:t xml:space="preserve"> en el amparo</w:t>
      </w:r>
      <w:r w:rsidRPr="00E61BE7">
        <w:rPr>
          <w:rFonts w:ascii="Arial" w:hAnsi="Arial" w:cs="Arial"/>
        </w:rPr>
        <w:t>, Tercera Edición, Editorial Porrúa, México, 2012, p.5</w:t>
      </w:r>
    </w:p>
  </w:footnote>
  <w:footnote w:id="17">
    <w:p w:rsidR="00120688" w:rsidRPr="0014277D" w:rsidRDefault="00120688" w:rsidP="0014277D">
      <w:pPr>
        <w:pStyle w:val="Textonotapie"/>
        <w:jc w:val="both"/>
        <w:rPr>
          <w:rFonts w:ascii="Arial" w:hAnsi="Arial" w:cs="Arial"/>
        </w:rPr>
      </w:pPr>
      <w:r w:rsidRPr="0014277D">
        <w:rPr>
          <w:rStyle w:val="Refdenotaalpie"/>
          <w:rFonts w:ascii="Arial" w:hAnsi="Arial" w:cs="Arial"/>
        </w:rPr>
        <w:footnoteRef/>
      </w:r>
      <w:r w:rsidRPr="0014277D">
        <w:rPr>
          <w:rFonts w:ascii="Arial" w:hAnsi="Arial" w:cs="Arial"/>
        </w:rPr>
        <w:t xml:space="preserve"> </w:t>
      </w:r>
      <w:r w:rsidR="0081662B" w:rsidRPr="0014277D">
        <w:rPr>
          <w:rFonts w:ascii="Arial" w:hAnsi="Arial" w:cs="Arial"/>
        </w:rPr>
        <w:t xml:space="preserve">Carbonell, Miguel, Coord., </w:t>
      </w:r>
      <w:r w:rsidR="00534921">
        <w:rPr>
          <w:rFonts w:ascii="Arial" w:hAnsi="Arial" w:cs="Arial"/>
          <w:i/>
        </w:rPr>
        <w:t>D</w:t>
      </w:r>
      <w:r w:rsidR="00534921" w:rsidRPr="0014277D">
        <w:rPr>
          <w:rFonts w:ascii="Arial" w:hAnsi="Arial" w:cs="Arial"/>
          <w:i/>
        </w:rPr>
        <w:t>iccionario de derecho constitucional</w:t>
      </w:r>
      <w:r w:rsidR="0081662B" w:rsidRPr="0014277D">
        <w:rPr>
          <w:rFonts w:ascii="Arial" w:hAnsi="Arial" w:cs="Arial"/>
        </w:rPr>
        <w:t xml:space="preserve">. Carpizo, Jorge y Carbonell, Miguel, </w:t>
      </w:r>
      <w:r w:rsidR="00534921">
        <w:rPr>
          <w:rFonts w:ascii="Arial" w:hAnsi="Arial" w:cs="Arial"/>
          <w:i/>
        </w:rPr>
        <w:t>Ga</w:t>
      </w:r>
      <w:r w:rsidR="00534921" w:rsidRPr="0014277D">
        <w:rPr>
          <w:rFonts w:ascii="Arial" w:hAnsi="Arial" w:cs="Arial"/>
          <w:i/>
        </w:rPr>
        <w:t>rantías individuales</w:t>
      </w:r>
      <w:r w:rsidR="0081662B" w:rsidRPr="0014277D">
        <w:rPr>
          <w:rFonts w:ascii="Arial" w:hAnsi="Arial" w:cs="Arial"/>
        </w:rPr>
        <w:t xml:space="preserve">. Editorial Porrúa y Universidad Nacional </w:t>
      </w:r>
      <w:r w:rsidR="00534921">
        <w:rPr>
          <w:rFonts w:ascii="Arial" w:hAnsi="Arial" w:cs="Arial"/>
        </w:rPr>
        <w:t>A</w:t>
      </w:r>
      <w:r w:rsidR="0081662B" w:rsidRPr="0014277D">
        <w:rPr>
          <w:rFonts w:ascii="Arial" w:hAnsi="Arial" w:cs="Arial"/>
        </w:rPr>
        <w:t>utónoma de México, México, 2002, p.264.</w:t>
      </w:r>
    </w:p>
  </w:footnote>
  <w:footnote w:id="18">
    <w:p w:rsidR="00B85FAF" w:rsidRPr="00B85FAF" w:rsidRDefault="00B85FAF" w:rsidP="00B85FAF">
      <w:pPr>
        <w:pStyle w:val="Textonotapie"/>
        <w:jc w:val="both"/>
        <w:rPr>
          <w:rFonts w:ascii="Arial" w:hAnsi="Arial" w:cs="Arial"/>
        </w:rPr>
      </w:pPr>
      <w:r w:rsidRPr="00B85FAF">
        <w:rPr>
          <w:rStyle w:val="Refdenotaalpie"/>
          <w:rFonts w:ascii="Arial" w:hAnsi="Arial" w:cs="Arial"/>
        </w:rPr>
        <w:footnoteRef/>
      </w:r>
      <w:r w:rsidRPr="00B85FAF">
        <w:rPr>
          <w:rFonts w:ascii="Arial" w:hAnsi="Arial" w:cs="Arial"/>
        </w:rPr>
        <w:t xml:space="preserve"> Orduña Sosa, Héctor, </w:t>
      </w:r>
      <w:r w:rsidR="002E3852">
        <w:rPr>
          <w:rFonts w:ascii="Arial" w:hAnsi="Arial" w:cs="Arial"/>
          <w:i/>
        </w:rPr>
        <w:t>R</w:t>
      </w:r>
      <w:r w:rsidR="002E3852" w:rsidRPr="002E3852">
        <w:rPr>
          <w:rFonts w:ascii="Arial" w:hAnsi="Arial" w:cs="Arial"/>
          <w:i/>
        </w:rPr>
        <w:t>edacción judicial, cuaderno de trabajo</w:t>
      </w:r>
      <w:r w:rsidR="002E3852" w:rsidRPr="00B85FAF">
        <w:rPr>
          <w:rFonts w:ascii="Arial" w:hAnsi="Arial" w:cs="Arial"/>
        </w:rPr>
        <w:t xml:space="preserve"> </w:t>
      </w:r>
      <w:r w:rsidRPr="002E3852">
        <w:rPr>
          <w:rFonts w:ascii="Arial" w:hAnsi="Arial" w:cs="Arial"/>
          <w:i/>
        </w:rPr>
        <w:t>4</w:t>
      </w:r>
      <w:r w:rsidRPr="00B85FAF">
        <w:rPr>
          <w:rFonts w:ascii="Arial" w:hAnsi="Arial" w:cs="Arial"/>
        </w:rPr>
        <w:t>, Editorial Porrúa, México, 2008, pp. 3-10.</w:t>
      </w:r>
    </w:p>
  </w:footnote>
  <w:footnote w:id="19">
    <w:p w:rsidR="008C0F33" w:rsidRPr="0014277D" w:rsidRDefault="008C0F33" w:rsidP="0014277D">
      <w:pPr>
        <w:pStyle w:val="Textonotapie"/>
        <w:jc w:val="both"/>
        <w:rPr>
          <w:rFonts w:ascii="Arial" w:hAnsi="Arial" w:cs="Arial"/>
        </w:rPr>
      </w:pPr>
      <w:r w:rsidRPr="0014277D">
        <w:rPr>
          <w:rStyle w:val="Refdenotaalpie"/>
          <w:rFonts w:ascii="Arial" w:hAnsi="Arial" w:cs="Arial"/>
        </w:rPr>
        <w:footnoteRef/>
      </w:r>
      <w:r w:rsidR="007E4441" w:rsidRPr="0014277D">
        <w:rPr>
          <w:rFonts w:ascii="Arial" w:hAnsi="Arial" w:cs="Arial"/>
        </w:rPr>
        <w:t xml:space="preserve"> </w:t>
      </w:r>
      <w:r w:rsidR="00D36326">
        <w:rPr>
          <w:rFonts w:ascii="Arial" w:hAnsi="Arial" w:cs="Arial"/>
        </w:rPr>
        <w:t>Ibídem</w:t>
      </w:r>
      <w:r w:rsidR="0095373B">
        <w:rPr>
          <w:rFonts w:ascii="Arial" w:hAnsi="Arial" w:cs="Arial"/>
        </w:rPr>
        <w:t xml:space="preserve">, </w:t>
      </w:r>
      <w:r w:rsidRPr="0014277D">
        <w:rPr>
          <w:rFonts w:ascii="Arial" w:hAnsi="Arial" w:cs="Arial"/>
        </w:rPr>
        <w:t>p.567.</w:t>
      </w:r>
    </w:p>
    <w:p w:rsidR="008C0F33" w:rsidRPr="00071D83" w:rsidRDefault="008C0F33" w:rsidP="008C0F33">
      <w:pPr>
        <w:pStyle w:val="Textonotapie"/>
        <w:jc w:val="both"/>
        <w:rPr>
          <w:rFonts w:ascii="Arial" w:hAnsi="Arial" w:cs="Arial"/>
        </w:rPr>
      </w:pPr>
    </w:p>
    <w:p w:rsidR="008C0F33" w:rsidRDefault="008C0F33">
      <w:pPr>
        <w:pStyle w:val="Textonotapie"/>
      </w:pPr>
    </w:p>
  </w:footnote>
  <w:footnote w:id="20">
    <w:p w:rsidR="00367CD4" w:rsidRPr="0014277D" w:rsidRDefault="007C401D" w:rsidP="00367CD4">
      <w:pPr>
        <w:jc w:val="both"/>
        <w:rPr>
          <w:rFonts w:ascii="Arial" w:hAnsi="Arial" w:cs="Arial"/>
          <w:sz w:val="20"/>
          <w:szCs w:val="20"/>
        </w:rPr>
      </w:pPr>
      <w:r w:rsidRPr="0014277D">
        <w:rPr>
          <w:rStyle w:val="Refdenotaalpie"/>
          <w:rFonts w:ascii="Arial" w:hAnsi="Arial" w:cs="Arial"/>
          <w:sz w:val="20"/>
          <w:szCs w:val="20"/>
        </w:rPr>
        <w:footnoteRef/>
      </w:r>
      <w:r w:rsidRPr="0014277D">
        <w:rPr>
          <w:rFonts w:ascii="Arial" w:hAnsi="Arial" w:cs="Arial"/>
          <w:sz w:val="20"/>
          <w:szCs w:val="20"/>
        </w:rPr>
        <w:t xml:space="preserve"> </w:t>
      </w:r>
      <w:r w:rsidR="00367CD4" w:rsidRPr="0014277D">
        <w:rPr>
          <w:rFonts w:ascii="Arial" w:eastAsia="Times New Roman" w:hAnsi="Arial" w:cs="Arial"/>
          <w:color w:val="000000"/>
          <w:sz w:val="20"/>
          <w:szCs w:val="20"/>
          <w:lang w:val="es-ES"/>
        </w:rPr>
        <w:t>Jurisprudencia</w:t>
      </w:r>
      <w:proofErr w:type="gramStart"/>
      <w:r w:rsidRPr="0014277D">
        <w:rPr>
          <w:rFonts w:ascii="Arial" w:eastAsia="Times New Roman" w:hAnsi="Arial" w:cs="Arial"/>
          <w:color w:val="000000"/>
          <w:sz w:val="20"/>
          <w:szCs w:val="20"/>
          <w:lang w:val="es-ES"/>
        </w:rPr>
        <w:t>.</w:t>
      </w:r>
      <w:r w:rsidR="00367CD4" w:rsidRPr="0014277D">
        <w:rPr>
          <w:rFonts w:ascii="Arial" w:eastAsia="Times New Roman" w:hAnsi="Arial" w:cs="Arial"/>
          <w:color w:val="000000"/>
          <w:sz w:val="20"/>
          <w:szCs w:val="20"/>
          <w:lang w:val="es-ES"/>
        </w:rPr>
        <w:t>/</w:t>
      </w:r>
      <w:proofErr w:type="gramEnd"/>
      <w:r w:rsidR="00367CD4" w:rsidRPr="0014277D">
        <w:rPr>
          <w:rFonts w:ascii="Arial" w:eastAsia="Times New Roman" w:hAnsi="Arial" w:cs="Arial"/>
          <w:color w:val="000000"/>
          <w:sz w:val="20"/>
          <w:szCs w:val="20"/>
          <w:lang w:val="es-ES"/>
        </w:rPr>
        <w:t>J.</w:t>
      </w:r>
      <w:r w:rsidRPr="0014277D">
        <w:rPr>
          <w:rFonts w:ascii="Arial" w:eastAsia="Times New Roman" w:hAnsi="Arial" w:cs="Arial"/>
          <w:color w:val="000000"/>
          <w:sz w:val="20"/>
          <w:szCs w:val="20"/>
          <w:lang w:val="es-ES"/>
        </w:rPr>
        <w:t xml:space="preserve">, Semanario Judicial de la Federación y su Gaceta, Octava Época, No. Registro </w:t>
      </w:r>
      <w:r w:rsidR="00367CD4" w:rsidRPr="0014277D">
        <w:rPr>
          <w:rFonts w:ascii="Arial" w:eastAsia="Times New Roman" w:hAnsi="Arial" w:cs="Arial"/>
          <w:color w:val="000000"/>
          <w:sz w:val="20"/>
          <w:szCs w:val="20"/>
          <w:lang w:val="es-ES"/>
        </w:rPr>
        <w:t>205930</w:t>
      </w:r>
      <w:r w:rsidR="00367CD4" w:rsidRPr="0014277D">
        <w:rPr>
          <w:rFonts w:ascii="Arial" w:hAnsi="Arial" w:cs="Arial"/>
          <w:sz w:val="20"/>
          <w:szCs w:val="20"/>
        </w:rPr>
        <w:t>; Pleno; Tomo IV, Primera parte, Julio- Diciembre de 1989; pág. 127</w:t>
      </w:r>
      <w:r w:rsidR="0014277D">
        <w:rPr>
          <w:rFonts w:ascii="Arial" w:hAnsi="Arial" w:cs="Arial"/>
          <w:sz w:val="20"/>
          <w:szCs w:val="20"/>
        </w:rPr>
        <w:t>.</w:t>
      </w:r>
    </w:p>
    <w:p w:rsidR="007C401D" w:rsidRDefault="007C401D">
      <w:pPr>
        <w:pStyle w:val="Textonotapie"/>
      </w:pPr>
    </w:p>
  </w:footnote>
  <w:footnote w:id="21">
    <w:p w:rsidR="00164E1D" w:rsidRPr="0014277D" w:rsidRDefault="00164E1D">
      <w:pPr>
        <w:pStyle w:val="Textonotapie"/>
        <w:rPr>
          <w:rFonts w:ascii="Arial" w:hAnsi="Arial" w:cs="Arial"/>
        </w:rPr>
      </w:pPr>
      <w:r w:rsidRPr="0014277D">
        <w:rPr>
          <w:rStyle w:val="Refdenotaalpie"/>
          <w:rFonts w:ascii="Arial" w:hAnsi="Arial" w:cs="Arial"/>
        </w:rPr>
        <w:footnoteRef/>
      </w:r>
      <w:r w:rsidRPr="0014277D">
        <w:rPr>
          <w:rFonts w:ascii="Arial" w:hAnsi="Arial" w:cs="Arial"/>
        </w:rPr>
        <w:t xml:space="preserve"> </w:t>
      </w:r>
      <w:r w:rsidRPr="0014277D">
        <w:rPr>
          <w:rFonts w:ascii="Arial" w:eastAsia="Times New Roman" w:hAnsi="Arial" w:cs="Arial"/>
          <w:color w:val="000000"/>
          <w:lang w:val="es-ES"/>
        </w:rPr>
        <w:t>Jurisprudencia P</w:t>
      </w:r>
      <w:proofErr w:type="gramStart"/>
      <w:r w:rsidRPr="0014277D">
        <w:rPr>
          <w:rFonts w:ascii="Arial" w:eastAsia="Times New Roman" w:hAnsi="Arial" w:cs="Arial"/>
          <w:color w:val="000000"/>
          <w:lang w:val="es-ES"/>
        </w:rPr>
        <w:t>./</w:t>
      </w:r>
      <w:proofErr w:type="gramEnd"/>
      <w:r w:rsidRPr="0014277D">
        <w:rPr>
          <w:rFonts w:ascii="Arial" w:eastAsia="Times New Roman" w:hAnsi="Arial" w:cs="Arial"/>
          <w:color w:val="000000"/>
          <w:lang w:val="es-ES"/>
        </w:rPr>
        <w:t>J. 40/96, Semanario Judicial de la Federación y su Gaceta, Novena Época, No. Registro 200 080</w:t>
      </w:r>
      <w:r w:rsidRPr="0014277D">
        <w:rPr>
          <w:rFonts w:ascii="Arial" w:hAnsi="Arial" w:cs="Arial"/>
        </w:rPr>
        <w:t>; Pleno; Tomo IV, Julio de 1996, pág.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26" w:rsidRDefault="00C24D26">
    <w:pPr>
      <w:pStyle w:val="Encabezado"/>
    </w:pPr>
    <w:r w:rsidRPr="00EC5527">
      <w:rPr>
        <w:rFonts w:eastAsiaTheme="minorEastAsia" w:cstheme="minorHAnsi"/>
        <w:b/>
        <w:i/>
        <w:lang w:eastAsia="es-MX"/>
      </w:rPr>
      <w:t xml:space="preserve">Revista Iberoamericana de las Ciencias Sociales y Humanísticas               </w:t>
    </w:r>
    <w:r>
      <w:rPr>
        <w:rFonts w:eastAsiaTheme="minorEastAsia" w:cstheme="minorHAnsi"/>
        <w:b/>
        <w:i/>
        <w:lang w:eastAsia="es-MX"/>
      </w:rPr>
      <w:t xml:space="preserve">                </w:t>
    </w:r>
    <w:r w:rsidRPr="00EC5527">
      <w:rPr>
        <w:rFonts w:eastAsiaTheme="minorEastAsia" w:cstheme="minorHAnsi"/>
        <w:b/>
        <w:lang w:eastAsia="es-MX"/>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367"/>
    <w:multiLevelType w:val="hybridMultilevel"/>
    <w:tmpl w:val="17D6C54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12C01393"/>
    <w:multiLevelType w:val="hybridMultilevel"/>
    <w:tmpl w:val="6570D1B4"/>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
    <w:nsid w:val="464918EF"/>
    <w:multiLevelType w:val="hybridMultilevel"/>
    <w:tmpl w:val="A1A0FFAA"/>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5AE708A1"/>
    <w:multiLevelType w:val="hybridMultilevel"/>
    <w:tmpl w:val="776C0D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2466564"/>
    <w:multiLevelType w:val="hybridMultilevel"/>
    <w:tmpl w:val="3ECA5C42"/>
    <w:lvl w:ilvl="0" w:tplc="5A2E1E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7EE69E6"/>
    <w:multiLevelType w:val="hybridMultilevel"/>
    <w:tmpl w:val="8F509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A3E10C6"/>
    <w:multiLevelType w:val="hybridMultilevel"/>
    <w:tmpl w:val="613EF8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77D5665E"/>
    <w:multiLevelType w:val="hybridMultilevel"/>
    <w:tmpl w:val="ED4CF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8A7727"/>
    <w:multiLevelType w:val="hybridMultilevel"/>
    <w:tmpl w:val="C62E81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CBF7E15"/>
    <w:multiLevelType w:val="hybridMultilevel"/>
    <w:tmpl w:val="C9C870AE"/>
    <w:lvl w:ilvl="0" w:tplc="D6B2E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D7A123C"/>
    <w:multiLevelType w:val="hybridMultilevel"/>
    <w:tmpl w:val="341C97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5"/>
  </w:num>
  <w:num w:numId="5">
    <w:abstractNumId w:val="8"/>
  </w:num>
  <w:num w:numId="6">
    <w:abstractNumId w:val="1"/>
  </w:num>
  <w:num w:numId="7">
    <w:abstractNumId w:val="0"/>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2EE1"/>
    <w:rsid w:val="000034F0"/>
    <w:rsid w:val="00007BD1"/>
    <w:rsid w:val="000116A5"/>
    <w:rsid w:val="00034B23"/>
    <w:rsid w:val="00041C54"/>
    <w:rsid w:val="00043D39"/>
    <w:rsid w:val="0005551F"/>
    <w:rsid w:val="000558C8"/>
    <w:rsid w:val="00066461"/>
    <w:rsid w:val="00071D83"/>
    <w:rsid w:val="00073459"/>
    <w:rsid w:val="00086004"/>
    <w:rsid w:val="0008754F"/>
    <w:rsid w:val="000968CD"/>
    <w:rsid w:val="0009710F"/>
    <w:rsid w:val="000E74E4"/>
    <w:rsid w:val="000F341F"/>
    <w:rsid w:val="00104903"/>
    <w:rsid w:val="00105921"/>
    <w:rsid w:val="00114723"/>
    <w:rsid w:val="0012024F"/>
    <w:rsid w:val="00120688"/>
    <w:rsid w:val="001338FF"/>
    <w:rsid w:val="0014277D"/>
    <w:rsid w:val="001531BE"/>
    <w:rsid w:val="00164E1D"/>
    <w:rsid w:val="00166305"/>
    <w:rsid w:val="00174322"/>
    <w:rsid w:val="00194874"/>
    <w:rsid w:val="001A7602"/>
    <w:rsid w:val="001E0BEB"/>
    <w:rsid w:val="00200CA7"/>
    <w:rsid w:val="002158DE"/>
    <w:rsid w:val="00234E5A"/>
    <w:rsid w:val="00242ED5"/>
    <w:rsid w:val="00261005"/>
    <w:rsid w:val="00267A19"/>
    <w:rsid w:val="002729C1"/>
    <w:rsid w:val="0027688E"/>
    <w:rsid w:val="00283284"/>
    <w:rsid w:val="00286F85"/>
    <w:rsid w:val="002A0864"/>
    <w:rsid w:val="002A1185"/>
    <w:rsid w:val="002B01B6"/>
    <w:rsid w:val="002D0348"/>
    <w:rsid w:val="002E0803"/>
    <w:rsid w:val="002E3852"/>
    <w:rsid w:val="002F0FDF"/>
    <w:rsid w:val="002F18B6"/>
    <w:rsid w:val="002F2180"/>
    <w:rsid w:val="0031171A"/>
    <w:rsid w:val="003124A9"/>
    <w:rsid w:val="00313B48"/>
    <w:rsid w:val="003146DA"/>
    <w:rsid w:val="00322D00"/>
    <w:rsid w:val="00323BFC"/>
    <w:rsid w:val="00344C98"/>
    <w:rsid w:val="0034582A"/>
    <w:rsid w:val="00345E53"/>
    <w:rsid w:val="003472CA"/>
    <w:rsid w:val="00367CD4"/>
    <w:rsid w:val="00377303"/>
    <w:rsid w:val="00386CB1"/>
    <w:rsid w:val="00394281"/>
    <w:rsid w:val="003B14D7"/>
    <w:rsid w:val="003D26E4"/>
    <w:rsid w:val="003F312F"/>
    <w:rsid w:val="003F64F8"/>
    <w:rsid w:val="0045713A"/>
    <w:rsid w:val="004649EB"/>
    <w:rsid w:val="004731C6"/>
    <w:rsid w:val="00475340"/>
    <w:rsid w:val="004A35C9"/>
    <w:rsid w:val="004B6944"/>
    <w:rsid w:val="004C6B1C"/>
    <w:rsid w:val="004D1B6C"/>
    <w:rsid w:val="004E2AE3"/>
    <w:rsid w:val="004F3263"/>
    <w:rsid w:val="004F3A31"/>
    <w:rsid w:val="00503F6B"/>
    <w:rsid w:val="005050B5"/>
    <w:rsid w:val="00511A5D"/>
    <w:rsid w:val="00534921"/>
    <w:rsid w:val="00543E69"/>
    <w:rsid w:val="005649F3"/>
    <w:rsid w:val="00572F60"/>
    <w:rsid w:val="0059222C"/>
    <w:rsid w:val="005955BA"/>
    <w:rsid w:val="005A0DCA"/>
    <w:rsid w:val="005A4F93"/>
    <w:rsid w:val="005A65A0"/>
    <w:rsid w:val="005A7B44"/>
    <w:rsid w:val="00625BC6"/>
    <w:rsid w:val="0064335D"/>
    <w:rsid w:val="0064559B"/>
    <w:rsid w:val="00651552"/>
    <w:rsid w:val="006545CA"/>
    <w:rsid w:val="006653AC"/>
    <w:rsid w:val="00682AC9"/>
    <w:rsid w:val="00694556"/>
    <w:rsid w:val="00695014"/>
    <w:rsid w:val="00695468"/>
    <w:rsid w:val="00695A19"/>
    <w:rsid w:val="006A4268"/>
    <w:rsid w:val="006C0E83"/>
    <w:rsid w:val="006D28C3"/>
    <w:rsid w:val="006D6877"/>
    <w:rsid w:val="006F7EA1"/>
    <w:rsid w:val="007331E9"/>
    <w:rsid w:val="00754057"/>
    <w:rsid w:val="00793E22"/>
    <w:rsid w:val="007A2163"/>
    <w:rsid w:val="007B249C"/>
    <w:rsid w:val="007B3110"/>
    <w:rsid w:val="007C401D"/>
    <w:rsid w:val="007D5DF1"/>
    <w:rsid w:val="007D73FD"/>
    <w:rsid w:val="007E360B"/>
    <w:rsid w:val="007E4441"/>
    <w:rsid w:val="007E6A1D"/>
    <w:rsid w:val="00812DF1"/>
    <w:rsid w:val="0081662B"/>
    <w:rsid w:val="00836156"/>
    <w:rsid w:val="0085619F"/>
    <w:rsid w:val="008866FA"/>
    <w:rsid w:val="00895662"/>
    <w:rsid w:val="008967F8"/>
    <w:rsid w:val="008B6453"/>
    <w:rsid w:val="008C0F33"/>
    <w:rsid w:val="008C2F95"/>
    <w:rsid w:val="008C5707"/>
    <w:rsid w:val="008F1B18"/>
    <w:rsid w:val="00902B96"/>
    <w:rsid w:val="00941383"/>
    <w:rsid w:val="00951598"/>
    <w:rsid w:val="0095373B"/>
    <w:rsid w:val="009678ED"/>
    <w:rsid w:val="009C074C"/>
    <w:rsid w:val="009C32BA"/>
    <w:rsid w:val="009C5567"/>
    <w:rsid w:val="009D2254"/>
    <w:rsid w:val="009D5E45"/>
    <w:rsid w:val="009E0F9F"/>
    <w:rsid w:val="009E2AD7"/>
    <w:rsid w:val="009E3950"/>
    <w:rsid w:val="00A035DB"/>
    <w:rsid w:val="00A1100B"/>
    <w:rsid w:val="00A13159"/>
    <w:rsid w:val="00A13835"/>
    <w:rsid w:val="00A31596"/>
    <w:rsid w:val="00A4279E"/>
    <w:rsid w:val="00A44D46"/>
    <w:rsid w:val="00A45C6E"/>
    <w:rsid w:val="00A54D2C"/>
    <w:rsid w:val="00A7423D"/>
    <w:rsid w:val="00A85938"/>
    <w:rsid w:val="00AA5DE5"/>
    <w:rsid w:val="00AB4CCD"/>
    <w:rsid w:val="00AB5376"/>
    <w:rsid w:val="00AB6A33"/>
    <w:rsid w:val="00AD10AF"/>
    <w:rsid w:val="00B0697C"/>
    <w:rsid w:val="00B11BFE"/>
    <w:rsid w:val="00B33ADF"/>
    <w:rsid w:val="00B43C78"/>
    <w:rsid w:val="00B521FF"/>
    <w:rsid w:val="00B7298A"/>
    <w:rsid w:val="00B81663"/>
    <w:rsid w:val="00B85FAF"/>
    <w:rsid w:val="00B8690F"/>
    <w:rsid w:val="00B879E7"/>
    <w:rsid w:val="00BB1184"/>
    <w:rsid w:val="00BB623A"/>
    <w:rsid w:val="00BB7DCD"/>
    <w:rsid w:val="00BC1303"/>
    <w:rsid w:val="00BC43E2"/>
    <w:rsid w:val="00BD33EE"/>
    <w:rsid w:val="00BE0D71"/>
    <w:rsid w:val="00BF4871"/>
    <w:rsid w:val="00C00135"/>
    <w:rsid w:val="00C106B2"/>
    <w:rsid w:val="00C16A25"/>
    <w:rsid w:val="00C22CA1"/>
    <w:rsid w:val="00C23ADC"/>
    <w:rsid w:val="00C24D26"/>
    <w:rsid w:val="00C30E6D"/>
    <w:rsid w:val="00C52108"/>
    <w:rsid w:val="00C6483B"/>
    <w:rsid w:val="00C934D0"/>
    <w:rsid w:val="00CB383F"/>
    <w:rsid w:val="00CB3D58"/>
    <w:rsid w:val="00CC2EE1"/>
    <w:rsid w:val="00CD123F"/>
    <w:rsid w:val="00CF3382"/>
    <w:rsid w:val="00CF7424"/>
    <w:rsid w:val="00D22094"/>
    <w:rsid w:val="00D30670"/>
    <w:rsid w:val="00D360D1"/>
    <w:rsid w:val="00D36326"/>
    <w:rsid w:val="00D4089E"/>
    <w:rsid w:val="00D47277"/>
    <w:rsid w:val="00D92AF7"/>
    <w:rsid w:val="00DA140D"/>
    <w:rsid w:val="00DA599F"/>
    <w:rsid w:val="00DC022F"/>
    <w:rsid w:val="00E16F75"/>
    <w:rsid w:val="00E240B8"/>
    <w:rsid w:val="00E355D9"/>
    <w:rsid w:val="00E367EC"/>
    <w:rsid w:val="00E54BAB"/>
    <w:rsid w:val="00E61BE7"/>
    <w:rsid w:val="00EB6E95"/>
    <w:rsid w:val="00EC3215"/>
    <w:rsid w:val="00EC36AE"/>
    <w:rsid w:val="00EC742D"/>
    <w:rsid w:val="00ED38E2"/>
    <w:rsid w:val="00ED5F96"/>
    <w:rsid w:val="00ED7BB3"/>
    <w:rsid w:val="00EE20E8"/>
    <w:rsid w:val="00EE3B26"/>
    <w:rsid w:val="00EE7EAC"/>
    <w:rsid w:val="00EF4774"/>
    <w:rsid w:val="00F01FAC"/>
    <w:rsid w:val="00F109C4"/>
    <w:rsid w:val="00F45FDA"/>
    <w:rsid w:val="00F51B71"/>
    <w:rsid w:val="00F6588B"/>
    <w:rsid w:val="00F67B51"/>
    <w:rsid w:val="00FC1216"/>
    <w:rsid w:val="00FE5752"/>
    <w:rsid w:val="00FF1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58DE"/>
    <w:pPr>
      <w:ind w:left="720"/>
      <w:contextualSpacing/>
    </w:pPr>
  </w:style>
  <w:style w:type="paragraph" w:styleId="Textonotapie">
    <w:name w:val="footnote text"/>
    <w:basedOn w:val="Normal"/>
    <w:link w:val="TextonotapieCar"/>
    <w:uiPriority w:val="99"/>
    <w:unhideWhenUsed/>
    <w:rsid w:val="00071D83"/>
    <w:pPr>
      <w:spacing w:after="0" w:line="240" w:lineRule="auto"/>
    </w:pPr>
    <w:rPr>
      <w:sz w:val="20"/>
      <w:szCs w:val="20"/>
    </w:rPr>
  </w:style>
  <w:style w:type="character" w:customStyle="1" w:styleId="TextonotapieCar">
    <w:name w:val="Texto nota pie Car"/>
    <w:basedOn w:val="Fuentedeprrafopredeter"/>
    <w:link w:val="Textonotapie"/>
    <w:uiPriority w:val="99"/>
    <w:rsid w:val="00071D83"/>
    <w:rPr>
      <w:sz w:val="20"/>
      <w:szCs w:val="20"/>
    </w:rPr>
  </w:style>
  <w:style w:type="character" w:styleId="Refdenotaalpie">
    <w:name w:val="footnote reference"/>
    <w:basedOn w:val="Fuentedeprrafopredeter"/>
    <w:uiPriority w:val="99"/>
    <w:semiHidden/>
    <w:unhideWhenUsed/>
    <w:rsid w:val="00071D83"/>
    <w:rPr>
      <w:vertAlign w:val="superscript"/>
    </w:rPr>
  </w:style>
  <w:style w:type="paragraph" w:styleId="NormalWeb">
    <w:name w:val="Normal (Web)"/>
    <w:basedOn w:val="Normal"/>
    <w:uiPriority w:val="99"/>
    <w:unhideWhenUsed/>
    <w:rsid w:val="00377303"/>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C24D26"/>
    <w:rPr>
      <w:color w:val="0000FF" w:themeColor="hyperlink"/>
      <w:u w:val="single"/>
    </w:rPr>
  </w:style>
  <w:style w:type="paragraph" w:styleId="Encabezado">
    <w:name w:val="header"/>
    <w:basedOn w:val="Normal"/>
    <w:link w:val="EncabezadoCar"/>
    <w:uiPriority w:val="99"/>
    <w:unhideWhenUsed/>
    <w:rsid w:val="00C24D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4D26"/>
  </w:style>
  <w:style w:type="paragraph" w:styleId="Piedepgina">
    <w:name w:val="footer"/>
    <w:basedOn w:val="Normal"/>
    <w:link w:val="PiedepginaCar"/>
    <w:unhideWhenUsed/>
    <w:rsid w:val="00C24D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58DE"/>
    <w:pPr>
      <w:ind w:left="720"/>
      <w:contextualSpacing/>
    </w:pPr>
  </w:style>
  <w:style w:type="paragraph" w:styleId="Textonotapie">
    <w:name w:val="footnote text"/>
    <w:basedOn w:val="Normal"/>
    <w:link w:val="TextonotapieCar"/>
    <w:uiPriority w:val="99"/>
    <w:unhideWhenUsed/>
    <w:rsid w:val="00071D83"/>
    <w:pPr>
      <w:spacing w:after="0" w:line="240" w:lineRule="auto"/>
    </w:pPr>
    <w:rPr>
      <w:sz w:val="20"/>
      <w:szCs w:val="20"/>
    </w:rPr>
  </w:style>
  <w:style w:type="character" w:customStyle="1" w:styleId="TextonotapieCar">
    <w:name w:val="Texto nota pie Car"/>
    <w:basedOn w:val="Fuentedeprrafopredeter"/>
    <w:link w:val="Textonotapie"/>
    <w:uiPriority w:val="99"/>
    <w:rsid w:val="00071D83"/>
    <w:rPr>
      <w:sz w:val="20"/>
      <w:szCs w:val="20"/>
    </w:rPr>
  </w:style>
  <w:style w:type="character" w:styleId="Refdenotaalpie">
    <w:name w:val="footnote reference"/>
    <w:basedOn w:val="Fuentedeprrafopredeter"/>
    <w:uiPriority w:val="99"/>
    <w:semiHidden/>
    <w:unhideWhenUsed/>
    <w:rsid w:val="00071D83"/>
    <w:rPr>
      <w:vertAlign w:val="superscript"/>
    </w:rPr>
  </w:style>
  <w:style w:type="paragraph" w:styleId="NormalWeb">
    <w:name w:val="Normal (Web)"/>
    <w:basedOn w:val="Normal"/>
    <w:uiPriority w:val="99"/>
    <w:unhideWhenUsed/>
    <w:rsid w:val="00377303"/>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E1F2-B48E-4346-8C4E-286CEACD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5449</Words>
  <Characters>29971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dc:creator>
  <cp:lastModifiedBy>Gustavo Toledo Andrade</cp:lastModifiedBy>
  <cp:revision>5</cp:revision>
  <dcterms:created xsi:type="dcterms:W3CDTF">2015-05-18T22:58:00Z</dcterms:created>
  <dcterms:modified xsi:type="dcterms:W3CDTF">2016-07-29T20:03:00Z</dcterms:modified>
</cp:coreProperties>
</file>